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0FFCA" w14:textId="77777777" w:rsidR="001B3431" w:rsidRDefault="001B3431" w:rsidP="0071305D">
      <w:pPr>
        <w:pStyle w:val="Titre1"/>
        <w:keepNext w:val="0"/>
        <w:keepLines w:val="0"/>
        <w:spacing w:before="480" w:line="360" w:lineRule="auto"/>
        <w:jc w:val="center"/>
        <w:rPr>
          <w:rFonts w:ascii="Calibri" w:eastAsia="Calibri" w:hAnsi="Calibri" w:cs="Calibri"/>
          <w:b/>
          <w:bCs/>
          <w:sz w:val="54"/>
          <w:szCs w:val="54"/>
        </w:rPr>
      </w:pPr>
      <w:bookmarkStart w:id="0" w:name="_c2ihqoov5tcn" w:colFirst="0" w:colLast="0"/>
      <w:bookmarkEnd w:id="0"/>
    </w:p>
    <w:p w14:paraId="6DD1B628" w14:textId="77777777" w:rsidR="001B3431" w:rsidRDefault="006F6C76" w:rsidP="0071305D">
      <w:pPr>
        <w:pStyle w:val="Titre1"/>
        <w:keepNext w:val="0"/>
        <w:keepLines w:val="0"/>
        <w:spacing w:before="480" w:line="360" w:lineRule="auto"/>
        <w:jc w:val="center"/>
        <w:rPr>
          <w:rFonts w:ascii="Calibri" w:eastAsia="Calibri" w:hAnsi="Calibri" w:cs="Calibri"/>
          <w:b/>
          <w:bCs/>
          <w:sz w:val="54"/>
          <w:szCs w:val="54"/>
        </w:rPr>
      </w:pPr>
      <w:bookmarkStart w:id="1" w:name="_ql75d9hd6w5w" w:colFirst="0" w:colLast="0"/>
      <w:bookmarkEnd w:id="1"/>
      <w:r>
        <w:rPr>
          <w:rFonts w:ascii="Calibri" w:eastAsia="Calibri" w:hAnsi="Calibri" w:cs="Calibri"/>
          <w:b/>
          <w:bCs/>
          <w:sz w:val="54"/>
          <w:szCs w:val="54"/>
        </w:rPr>
        <w:t>TERMES DE RÉFÉRENCE</w:t>
      </w:r>
    </w:p>
    <w:p w14:paraId="21460B34" w14:textId="77777777" w:rsidR="001B3431" w:rsidRDefault="006F6C76" w:rsidP="0071305D">
      <w:pPr>
        <w:pStyle w:val="Titre1"/>
        <w:keepNext w:val="0"/>
        <w:keepLines w:val="0"/>
        <w:spacing w:before="480" w:line="360" w:lineRule="auto"/>
        <w:jc w:val="center"/>
        <w:rPr>
          <w:rFonts w:ascii="Calibri" w:eastAsia="Calibri" w:hAnsi="Calibri" w:cs="Calibri"/>
          <w:b/>
          <w:bCs/>
          <w:sz w:val="54"/>
          <w:szCs w:val="54"/>
        </w:rPr>
      </w:pPr>
      <w:bookmarkStart w:id="2" w:name="_rbd1f9ezij2x" w:colFirst="0" w:colLast="0"/>
      <w:bookmarkEnd w:id="2"/>
      <w:r>
        <w:rPr>
          <w:rFonts w:ascii="Calibri" w:eastAsia="Calibri" w:hAnsi="Calibri" w:cs="Calibri"/>
          <w:b/>
          <w:bCs/>
          <w:sz w:val="34"/>
          <w:szCs w:val="34"/>
        </w:rPr>
        <w:t xml:space="preserve">APPEL À CONSULTATION </w:t>
      </w:r>
    </w:p>
    <w:p w14:paraId="0901FDF1" w14:textId="3BECBEE4" w:rsidR="001B3431" w:rsidRDefault="001B3431" w:rsidP="0071305D">
      <w:pPr>
        <w:pStyle w:val="Titre3"/>
        <w:keepNext w:val="0"/>
        <w:keepLines w:val="0"/>
        <w:spacing w:before="280" w:line="360" w:lineRule="auto"/>
        <w:rPr>
          <w:rFonts w:ascii="Calibri" w:eastAsia="Calibri" w:hAnsi="Calibri" w:cs="Calibri"/>
          <w:b/>
          <w:bCs/>
          <w:color w:val="000000"/>
          <w:sz w:val="26"/>
          <w:szCs w:val="26"/>
        </w:rPr>
      </w:pPr>
      <w:bookmarkStart w:id="3" w:name="_hcmhlbo97ros" w:colFirst="0" w:colLast="0"/>
      <w:bookmarkStart w:id="4" w:name="_iey2dfihe5en" w:colFirst="0" w:colLast="0"/>
      <w:bookmarkEnd w:id="3"/>
      <w:bookmarkEnd w:id="4"/>
    </w:p>
    <w:p w14:paraId="2C77C5B8" w14:textId="77777777" w:rsidR="001B3431" w:rsidRDefault="001B3431" w:rsidP="0071305D">
      <w:pPr>
        <w:spacing w:line="360" w:lineRule="auto"/>
        <w:rPr>
          <w:rFonts w:ascii="Calibri" w:eastAsia="Calibri" w:hAnsi="Calibri" w:cs="Calibri"/>
        </w:rPr>
      </w:pPr>
    </w:p>
    <w:p w14:paraId="09E8DC0B" w14:textId="5ABAB3AD" w:rsidR="001B3431" w:rsidRDefault="006F6C76" w:rsidP="0071305D">
      <w:pPr>
        <w:pStyle w:val="Titre3"/>
        <w:keepNext w:val="0"/>
        <w:keepLines w:val="0"/>
        <w:spacing w:before="280" w:line="360" w:lineRule="auto"/>
        <w:jc w:val="center"/>
        <w:rPr>
          <w:rFonts w:ascii="Calibri" w:eastAsia="Calibri" w:hAnsi="Calibri" w:cs="Calibri"/>
          <w:b/>
          <w:bCs/>
          <w:color w:val="000000"/>
          <w:sz w:val="40"/>
          <w:szCs w:val="40"/>
        </w:rPr>
      </w:pPr>
      <w:bookmarkStart w:id="5" w:name="_r1erqls4g5rs" w:colFirst="0" w:colLast="0"/>
      <w:bookmarkEnd w:id="5"/>
      <w:r>
        <w:rPr>
          <w:rFonts w:ascii="Calibri" w:eastAsia="Calibri" w:hAnsi="Calibri" w:cs="Calibri"/>
          <w:b/>
          <w:bCs/>
          <w:color w:val="000000"/>
          <w:sz w:val="40"/>
          <w:szCs w:val="40"/>
        </w:rPr>
        <w:t>Projet</w:t>
      </w:r>
      <w:r w:rsidR="005F2BD9">
        <w:rPr>
          <w:rFonts w:ascii="Calibri" w:eastAsia="Calibri" w:hAnsi="Calibri" w:cs="Calibri"/>
          <w:b/>
          <w:bCs/>
          <w:color w:val="000000"/>
          <w:sz w:val="40"/>
          <w:szCs w:val="40"/>
        </w:rPr>
        <w:t xml:space="preserve"> </w:t>
      </w:r>
      <w:r w:rsidR="00F6433F">
        <w:rPr>
          <w:rFonts w:ascii="Calibri" w:eastAsia="Calibri" w:hAnsi="Calibri" w:cs="Calibri"/>
          <w:b/>
          <w:bCs/>
          <w:color w:val="000000"/>
          <w:sz w:val="40"/>
          <w:szCs w:val="40"/>
        </w:rPr>
        <w:t xml:space="preserve">de plaidoyer </w:t>
      </w:r>
      <w:r w:rsidR="005F2BD9">
        <w:rPr>
          <w:rFonts w:ascii="Calibri" w:eastAsia="Calibri" w:hAnsi="Calibri" w:cs="Calibri"/>
          <w:b/>
          <w:bCs/>
          <w:color w:val="000000"/>
          <w:sz w:val="40"/>
          <w:szCs w:val="40"/>
        </w:rPr>
        <w:t xml:space="preserve">porté par la coalition PASAJ </w:t>
      </w:r>
    </w:p>
    <w:p w14:paraId="454E4E50" w14:textId="532DD6BC" w:rsidR="001B3431" w:rsidRPr="00F6433F" w:rsidRDefault="006F6C76" w:rsidP="0071305D">
      <w:pPr>
        <w:pStyle w:val="Titre3"/>
        <w:spacing w:before="280" w:line="360" w:lineRule="auto"/>
        <w:jc w:val="center"/>
        <w:rPr>
          <w:rFonts w:ascii="Calibri" w:eastAsia="Calibri" w:hAnsi="Calibri" w:cs="Calibri"/>
          <w:b/>
          <w:bCs/>
          <w:color w:val="000000"/>
          <w:lang w:val="fr-FR"/>
        </w:rPr>
      </w:pPr>
      <w:bookmarkStart w:id="6" w:name="_y3ja0hxalni2" w:colFirst="0" w:colLast="0"/>
      <w:bookmarkEnd w:id="6"/>
      <w:r>
        <w:rPr>
          <w:rFonts w:ascii="Calibri" w:eastAsia="Calibri" w:hAnsi="Calibri" w:cs="Calibri"/>
          <w:b/>
          <w:bCs/>
          <w:color w:val="000000"/>
          <w:sz w:val="26"/>
          <w:szCs w:val="26"/>
        </w:rPr>
        <w:t xml:space="preserve"> </w:t>
      </w:r>
      <w:r>
        <w:rPr>
          <w:rFonts w:ascii="Calibri" w:eastAsia="Calibri" w:hAnsi="Calibri" w:cs="Calibri"/>
          <w:b/>
          <w:bCs/>
          <w:color w:val="000000"/>
        </w:rPr>
        <w:t xml:space="preserve">« </w:t>
      </w:r>
      <w:r w:rsidR="00F6433F" w:rsidRPr="00F6433F">
        <w:rPr>
          <w:rFonts w:ascii="Calibri" w:eastAsia="Calibri" w:hAnsi="Calibri" w:cs="Calibri"/>
          <w:b/>
          <w:bCs/>
          <w:color w:val="000000"/>
          <w:lang w:val="fr-FR"/>
        </w:rPr>
        <w:t>Vers une école inclusive : Plaidoyer pour l’accès, l’égalité et la participation citoyenne</w:t>
      </w:r>
      <w:r w:rsidR="00F6433F">
        <w:rPr>
          <w:rFonts w:ascii="Calibri" w:eastAsia="Calibri" w:hAnsi="Calibri" w:cs="Calibri"/>
          <w:b/>
          <w:bCs/>
          <w:color w:val="000000"/>
        </w:rPr>
        <w:t xml:space="preserve"> »</w:t>
      </w:r>
    </w:p>
    <w:p w14:paraId="5E197F6C" w14:textId="531446B9" w:rsidR="002337EA" w:rsidRDefault="00F6433F" w:rsidP="00B93B39">
      <w:pPr>
        <w:spacing w:before="240" w:after="240" w:line="360" w:lineRule="auto"/>
        <w:jc w:val="both"/>
        <w:rPr>
          <w:rFonts w:ascii="Calibri" w:eastAsia="Calibri" w:hAnsi="Calibri" w:cs="Calibri"/>
        </w:rPr>
        <w:sectPr w:rsidR="002337EA">
          <w:headerReference w:type="default" r:id="rId7"/>
          <w:footerReference w:type="default" r:id="rId8"/>
          <w:pgSz w:w="11909" w:h="16834"/>
          <w:pgMar w:top="1440" w:right="1440" w:bottom="1440" w:left="1440" w:header="283" w:footer="0" w:gutter="0"/>
          <w:pgNumType w:start="1"/>
          <w:cols w:space="720"/>
        </w:sectPr>
      </w:pPr>
      <w:r>
        <w:rPr>
          <w:rFonts w:ascii="Calibri" w:eastAsia="Calibri" w:hAnsi="Calibri" w:cs="Calibri"/>
          <w:lang w:val="fr-FR"/>
        </w:rPr>
        <w:t>M</w:t>
      </w:r>
      <w:proofErr w:type="spellStart"/>
      <w:r>
        <w:rPr>
          <w:rFonts w:ascii="Calibri" w:eastAsia="Calibri" w:hAnsi="Calibri" w:cs="Calibri"/>
        </w:rPr>
        <w:t>is</w:t>
      </w:r>
      <w:proofErr w:type="spellEnd"/>
      <w:r>
        <w:rPr>
          <w:rFonts w:ascii="Calibri" w:eastAsia="Calibri" w:hAnsi="Calibri" w:cs="Calibri"/>
        </w:rPr>
        <w:t xml:space="preserve"> en œuvre par l’Association Bayt Bahia pour les Enfants Abandonnés Handicapés (ABBEAH), en tant que chef de file, en partenariat avec l’association marocaine des femmes enseignante chercheuse (A.M.F.E.C), </w:t>
      </w:r>
      <w:r w:rsidRPr="00F6433F">
        <w:rPr>
          <w:rFonts w:ascii="Calibri" w:eastAsia="Calibri" w:hAnsi="Calibri" w:cs="Calibri"/>
        </w:rPr>
        <w:t xml:space="preserve">aux côtés de Youth Collective Impact (YCI </w:t>
      </w:r>
      <w:proofErr w:type="spellStart"/>
      <w:r w:rsidRPr="00F6433F">
        <w:rPr>
          <w:rFonts w:ascii="Calibri" w:eastAsia="Calibri" w:hAnsi="Calibri" w:cs="Calibri"/>
        </w:rPr>
        <w:t>Foundation</w:t>
      </w:r>
      <w:proofErr w:type="spellEnd"/>
      <w:r w:rsidRPr="00F6433F">
        <w:rPr>
          <w:rFonts w:ascii="Calibri" w:eastAsia="Calibri" w:hAnsi="Calibri" w:cs="Calibri"/>
        </w:rPr>
        <w:t>), de l'Association Ayadi Al Ataa, de l'Association Al Moubadara Région Béni Mellal-</w:t>
      </w:r>
      <w:proofErr w:type="spellStart"/>
      <w:r w:rsidRPr="00F6433F">
        <w:rPr>
          <w:rFonts w:ascii="Calibri" w:eastAsia="Calibri" w:hAnsi="Calibri" w:cs="Calibri"/>
        </w:rPr>
        <w:t>Khénifra</w:t>
      </w:r>
      <w:proofErr w:type="spellEnd"/>
      <w:r w:rsidRPr="00F6433F">
        <w:rPr>
          <w:rFonts w:ascii="Calibri" w:eastAsia="Calibri" w:hAnsi="Calibri" w:cs="Calibri"/>
        </w:rPr>
        <w:t xml:space="preserve">, de l'Association </w:t>
      </w:r>
      <w:proofErr w:type="spellStart"/>
      <w:r w:rsidRPr="00F6433F">
        <w:rPr>
          <w:rFonts w:ascii="Calibri" w:eastAsia="Calibri" w:hAnsi="Calibri" w:cs="Calibri"/>
        </w:rPr>
        <w:t>A'Chahine</w:t>
      </w:r>
      <w:proofErr w:type="spellEnd"/>
      <w:r w:rsidRPr="00F6433F">
        <w:rPr>
          <w:rFonts w:ascii="Calibri" w:eastAsia="Calibri" w:hAnsi="Calibri" w:cs="Calibri"/>
        </w:rPr>
        <w:t xml:space="preserve"> pour le Développement, l'Environnement et la Coopération, </w:t>
      </w:r>
      <w:r>
        <w:rPr>
          <w:rFonts w:ascii="Calibri" w:eastAsia="Calibri" w:hAnsi="Calibri" w:cs="Calibri"/>
        </w:rPr>
        <w:t xml:space="preserve">et </w:t>
      </w:r>
      <w:r w:rsidRPr="00F6433F">
        <w:rPr>
          <w:rFonts w:ascii="Calibri" w:eastAsia="Calibri" w:hAnsi="Calibri" w:cs="Calibri"/>
        </w:rPr>
        <w:t xml:space="preserve">de l'Association </w:t>
      </w:r>
      <w:proofErr w:type="spellStart"/>
      <w:r w:rsidRPr="00F6433F">
        <w:rPr>
          <w:rFonts w:ascii="Calibri" w:eastAsia="Calibri" w:hAnsi="Calibri" w:cs="Calibri"/>
        </w:rPr>
        <w:t>Zohour</w:t>
      </w:r>
      <w:proofErr w:type="spellEnd"/>
      <w:r w:rsidRPr="00F6433F">
        <w:rPr>
          <w:rFonts w:ascii="Calibri" w:eastAsia="Calibri" w:hAnsi="Calibri" w:cs="Calibri"/>
        </w:rPr>
        <w:t xml:space="preserve"> Al </w:t>
      </w:r>
      <w:proofErr w:type="spellStart"/>
      <w:r w:rsidRPr="00F6433F">
        <w:rPr>
          <w:rFonts w:ascii="Calibri" w:eastAsia="Calibri" w:hAnsi="Calibri" w:cs="Calibri"/>
        </w:rPr>
        <w:t>Atlass</w:t>
      </w:r>
      <w:proofErr w:type="spellEnd"/>
      <w:r w:rsidRPr="00F6433F">
        <w:rPr>
          <w:rFonts w:ascii="Calibri" w:eastAsia="Calibri" w:hAnsi="Calibri" w:cs="Calibri"/>
        </w:rPr>
        <w:t xml:space="preserve"> de Taekwondo et Sports</w:t>
      </w:r>
      <w:r>
        <w:rPr>
          <w:rFonts w:ascii="Calibri" w:eastAsia="Calibri" w:hAnsi="Calibri" w:cs="Calibri"/>
        </w:rPr>
        <w:t>, et ce, dans le cadre du Programme DIALOGUE, cofinancé par l’Union européenne et mis en œuvre par le consortium Handicap In</w:t>
      </w:r>
      <w:r w:rsidR="00B93B39">
        <w:rPr>
          <w:rFonts w:ascii="Calibri" w:eastAsia="Calibri" w:hAnsi="Calibri" w:cs="Calibri"/>
        </w:rPr>
        <w:t>ternational (HI), AMANE et ASF.</w:t>
      </w:r>
    </w:p>
    <w:p w14:paraId="0DD958DC" w14:textId="6F696C4A" w:rsidR="001B3431" w:rsidRDefault="001B3431" w:rsidP="0071305D">
      <w:pPr>
        <w:spacing w:before="240" w:after="240" w:line="360" w:lineRule="auto"/>
        <w:rPr>
          <w:rFonts w:ascii="Calibri" w:eastAsia="Calibri" w:hAnsi="Calibri" w:cs="Calibri"/>
        </w:rPr>
      </w:pPr>
      <w:bookmarkStart w:id="7" w:name="_7wyzsx9sgoa1" w:colFirst="0" w:colLast="0"/>
      <w:bookmarkEnd w:id="7"/>
    </w:p>
    <w:p w14:paraId="023D7A41" w14:textId="058C989A" w:rsidR="00917685" w:rsidRPr="00F96868" w:rsidRDefault="006F6C76" w:rsidP="0071305D">
      <w:pPr>
        <w:pStyle w:val="Titre1"/>
        <w:keepNext w:val="0"/>
        <w:keepLines w:val="0"/>
        <w:numPr>
          <w:ilvl w:val="0"/>
          <w:numId w:val="9"/>
        </w:numPr>
        <w:spacing w:before="480" w:line="360" w:lineRule="auto"/>
        <w:rPr>
          <w:rFonts w:ascii="Calibri" w:eastAsia="Calibri" w:hAnsi="Calibri" w:cs="Calibri"/>
          <w:b/>
          <w:bCs/>
        </w:rPr>
      </w:pPr>
      <w:bookmarkStart w:id="8" w:name="_2smk7wtlk7um" w:colFirst="0" w:colLast="0"/>
      <w:bookmarkEnd w:id="8"/>
      <w:r w:rsidRPr="00F96868">
        <w:rPr>
          <w:rFonts w:ascii="Calibri" w:eastAsia="Calibri" w:hAnsi="Calibri" w:cs="Calibri"/>
          <w:b/>
          <w:bCs/>
        </w:rPr>
        <w:t>C</w:t>
      </w:r>
      <w:r w:rsidR="00917685" w:rsidRPr="00F96868">
        <w:rPr>
          <w:rFonts w:ascii="Calibri" w:eastAsia="Calibri" w:hAnsi="Calibri" w:cs="Calibri"/>
          <w:b/>
          <w:bCs/>
        </w:rPr>
        <w:t xml:space="preserve">ontexte et justification </w:t>
      </w:r>
    </w:p>
    <w:p w14:paraId="3675229C" w14:textId="77777777" w:rsidR="00917685" w:rsidRDefault="00917685" w:rsidP="0071305D">
      <w:pPr>
        <w:spacing w:before="60" w:after="60" w:line="360" w:lineRule="auto"/>
        <w:jc w:val="both"/>
      </w:pPr>
      <w:r>
        <w:rPr>
          <w:sz w:val="20"/>
          <w:szCs w:val="20"/>
        </w:rPr>
        <w:t>La région de Béni Mellal-Khénifra est l'une des régions du Maroc où les défis en matière d'éducation inclusive pour les enfants en situation de handicap (ESH) sont les plus prononcés. Le taux de prévalence du handicap chez les enfants de moins de 15 ans y atteint 1,6 % (1,8 % chez les garçons et 1,5 % chez les filles), tandis que le taux global régional s'élève à 5,20 %, l'un des plus élevés du pays selon les données du Haut-Commissariat au Plan (HCP).</w:t>
      </w:r>
    </w:p>
    <w:p w14:paraId="46BD99D5" w14:textId="77777777" w:rsidR="00917685" w:rsidRDefault="00917685" w:rsidP="0071305D">
      <w:pPr>
        <w:spacing w:before="60" w:after="60" w:line="360" w:lineRule="auto"/>
      </w:pPr>
    </w:p>
    <w:p w14:paraId="72C34E14" w14:textId="77777777" w:rsidR="00917685" w:rsidRDefault="00917685" w:rsidP="0071305D">
      <w:pPr>
        <w:spacing w:before="60" w:after="60" w:line="360" w:lineRule="auto"/>
        <w:jc w:val="both"/>
      </w:pPr>
      <w:r>
        <w:rPr>
          <w:sz w:val="20"/>
          <w:szCs w:val="20"/>
        </w:rPr>
        <w:t>Malgré les engagements du Maroc en matière d'éducation inclusive – consacrés par la Constitution de 2011, la Loi-cadre 51-17 relative au système d'éducation, de formation et de recherche scientifique, la Loi 97-13 relative aux personnes en situation de handicap, et les orientations du Plan National d'Action en faveur des Personnes en Situation de Handicap – la mise en œuvre effective de l'éducation inclusive reste fragmentaire, inégale et insuffisamment documentée sur le terrain.</w:t>
      </w:r>
    </w:p>
    <w:p w14:paraId="49973CF7" w14:textId="77777777" w:rsidR="00917685" w:rsidRDefault="00917685" w:rsidP="0071305D">
      <w:pPr>
        <w:spacing w:before="60" w:after="60" w:line="360" w:lineRule="auto"/>
      </w:pPr>
    </w:p>
    <w:p w14:paraId="4A0AB88E" w14:textId="3691BDD3" w:rsidR="00917685" w:rsidRDefault="00917685" w:rsidP="0071305D">
      <w:pPr>
        <w:spacing w:before="60" w:after="60" w:line="360" w:lineRule="auto"/>
        <w:jc w:val="both"/>
      </w:pPr>
      <w:r>
        <w:rPr>
          <w:sz w:val="20"/>
          <w:szCs w:val="20"/>
        </w:rPr>
        <w:t xml:space="preserve">Les enfants en situation de handicap, et notamment les 303 élèves </w:t>
      </w:r>
      <w:r w:rsidR="00C52BC1">
        <w:rPr>
          <w:sz w:val="20"/>
          <w:szCs w:val="20"/>
        </w:rPr>
        <w:t>Malentendants</w:t>
      </w:r>
      <w:r>
        <w:rPr>
          <w:sz w:val="20"/>
          <w:szCs w:val="20"/>
        </w:rPr>
        <w:t xml:space="preserve"> recensés dans la région, font face à des barrières physiques (accessibilité des établissements), pédagogiques (absence de pédagogie différenciée, non-utilisation du Langage des Signes Marocain), sociales (représentations négatives du handicap, non-consentement de certains parents, rejet communautaire) et institutionnelles (absence de données fiables et désagrégées, déficit de coordination entre acteurs, cas de refus d'inscription non documentés).</w:t>
      </w:r>
    </w:p>
    <w:p w14:paraId="1856FDD9" w14:textId="77777777" w:rsidR="00917685" w:rsidRDefault="00917685" w:rsidP="0071305D">
      <w:pPr>
        <w:spacing w:before="60" w:after="60" w:line="360" w:lineRule="auto"/>
      </w:pPr>
    </w:p>
    <w:p w14:paraId="5C5534A3" w14:textId="77777777" w:rsidR="00917685" w:rsidRDefault="00917685" w:rsidP="0071305D">
      <w:pPr>
        <w:spacing w:before="60" w:after="60" w:line="360" w:lineRule="auto"/>
        <w:jc w:val="both"/>
      </w:pPr>
      <w:r>
        <w:rPr>
          <w:sz w:val="20"/>
          <w:szCs w:val="20"/>
        </w:rPr>
        <w:t xml:space="preserve">Dans ce contexte, l'Association Marocaine des Femmes Enseignantes-Chercheuses (A.M.F.E.C), en tant que </w:t>
      </w:r>
      <w:proofErr w:type="spellStart"/>
      <w:r>
        <w:rPr>
          <w:sz w:val="20"/>
          <w:szCs w:val="20"/>
        </w:rPr>
        <w:t>co-demandeur</w:t>
      </w:r>
      <w:proofErr w:type="spellEnd"/>
      <w:r>
        <w:rPr>
          <w:sz w:val="20"/>
          <w:szCs w:val="20"/>
        </w:rPr>
        <w:t xml:space="preserve"> du projet régional « Vers une école inclusive », est chargée de produire, dans le cadre de l'Objectif Spécifique 1 du projet, des données fiables, désagrégées et exploitables sur la situation réelle de l'éducation inclusive dans les trois provinces de la région (Béni Mellal, Khouribga et </w:t>
      </w:r>
      <w:proofErr w:type="spellStart"/>
      <w:r>
        <w:rPr>
          <w:sz w:val="20"/>
          <w:szCs w:val="20"/>
        </w:rPr>
        <w:t>Azilal</w:t>
      </w:r>
      <w:proofErr w:type="spellEnd"/>
      <w:r>
        <w:rPr>
          <w:sz w:val="20"/>
          <w:szCs w:val="20"/>
        </w:rPr>
        <w:t>). Pour ce faire, A.M.F.E.C lance le présent appel à consultation pour le recrutement d'un(e) consultant(e) spécialisé(e).</w:t>
      </w:r>
    </w:p>
    <w:p w14:paraId="7DC700B1" w14:textId="77777777" w:rsidR="00917685" w:rsidRPr="00F96868" w:rsidRDefault="00917685" w:rsidP="0071305D">
      <w:pPr>
        <w:pStyle w:val="Titre1"/>
        <w:keepNext w:val="0"/>
        <w:keepLines w:val="0"/>
        <w:numPr>
          <w:ilvl w:val="0"/>
          <w:numId w:val="9"/>
        </w:numPr>
        <w:spacing w:before="480" w:line="360" w:lineRule="auto"/>
        <w:rPr>
          <w:rFonts w:ascii="Calibri" w:eastAsia="Calibri" w:hAnsi="Calibri" w:cs="Calibri"/>
          <w:b/>
          <w:bCs/>
        </w:rPr>
      </w:pPr>
      <w:r w:rsidRPr="00F96868">
        <w:rPr>
          <w:rFonts w:ascii="Calibri" w:eastAsia="Calibri" w:hAnsi="Calibri" w:cs="Calibri"/>
          <w:b/>
          <w:bCs/>
        </w:rPr>
        <w:t xml:space="preserve">Objet de la consultation </w:t>
      </w:r>
    </w:p>
    <w:p w14:paraId="6E7B950A" w14:textId="77777777" w:rsidR="00F96868" w:rsidRDefault="00F96868" w:rsidP="0071305D">
      <w:pPr>
        <w:spacing w:before="60" w:after="60" w:line="360" w:lineRule="auto"/>
        <w:jc w:val="both"/>
      </w:pPr>
      <w:bookmarkStart w:id="9" w:name="_c10e1wsybz8" w:colFirst="0" w:colLast="0"/>
      <w:bookmarkEnd w:id="9"/>
      <w:r>
        <w:rPr>
          <w:sz w:val="20"/>
          <w:szCs w:val="20"/>
        </w:rPr>
        <w:t>L'A.M.F.E.C recrute un(e) consultant(e) ou un bureau d'études chargé(e) de :</w:t>
      </w:r>
    </w:p>
    <w:p w14:paraId="16118AF5" w14:textId="77777777" w:rsidR="00F96868" w:rsidRDefault="00F96868" w:rsidP="0071305D">
      <w:pPr>
        <w:pStyle w:val="Paragraphedeliste"/>
        <w:numPr>
          <w:ilvl w:val="0"/>
          <w:numId w:val="10"/>
        </w:numPr>
        <w:spacing w:before="40" w:after="40" w:line="360" w:lineRule="auto"/>
        <w:jc w:val="both"/>
      </w:pPr>
      <w:r>
        <w:lastRenderedPageBreak/>
        <w:t>Réaliser une étude diagnostique régionale combinant approche quantitative et qualitative sur l'état de l'éducation inclusive des enfants en situation de handicap dans les trois provinces ciblées ;</w:t>
      </w:r>
    </w:p>
    <w:p w14:paraId="3A0CA941" w14:textId="77777777" w:rsidR="00F96868" w:rsidRDefault="00F96868" w:rsidP="0071305D">
      <w:pPr>
        <w:pStyle w:val="Paragraphedeliste"/>
        <w:numPr>
          <w:ilvl w:val="0"/>
          <w:numId w:val="10"/>
        </w:numPr>
        <w:spacing w:before="40" w:after="40" w:line="360" w:lineRule="auto"/>
        <w:jc w:val="both"/>
      </w:pPr>
      <w:r>
        <w:t>Produire une cartographie des établissements scolaires inclusifs et non inclusifs, avec une analyse des causes des écarts constatés ;</w:t>
      </w:r>
    </w:p>
    <w:p w14:paraId="12C5EAB3" w14:textId="77777777" w:rsidR="00F96868" w:rsidRDefault="00F96868" w:rsidP="0071305D">
      <w:pPr>
        <w:pStyle w:val="Paragraphedeliste"/>
        <w:numPr>
          <w:ilvl w:val="0"/>
          <w:numId w:val="10"/>
        </w:numPr>
        <w:spacing w:before="40" w:after="40" w:line="360" w:lineRule="auto"/>
        <w:jc w:val="both"/>
      </w:pPr>
      <w:r>
        <w:t>Analyser les politiques publiques mises en œuvre et formuler un bilan comparatif entre les provinces ;</w:t>
      </w:r>
    </w:p>
    <w:p w14:paraId="4DC97E76" w14:textId="77777777" w:rsidR="00F96868" w:rsidRDefault="00F96868" w:rsidP="0071305D">
      <w:pPr>
        <w:pStyle w:val="Paragraphedeliste"/>
        <w:numPr>
          <w:ilvl w:val="0"/>
          <w:numId w:val="10"/>
        </w:numPr>
        <w:spacing w:before="40" w:after="40" w:line="360" w:lineRule="auto"/>
        <w:jc w:val="both"/>
      </w:pPr>
      <w:r>
        <w:t>Identifier les facteurs explicatifs de la non-inclusion scolaire (institutionnels, sociaux, familiaux, pédagogiques) ;</w:t>
      </w:r>
    </w:p>
    <w:p w14:paraId="46055FDD" w14:textId="77777777" w:rsidR="00F96868" w:rsidRDefault="00F96868" w:rsidP="0071305D">
      <w:pPr>
        <w:pStyle w:val="Paragraphedeliste"/>
        <w:numPr>
          <w:ilvl w:val="0"/>
          <w:numId w:val="10"/>
        </w:numPr>
        <w:spacing w:before="40" w:after="40" w:line="360" w:lineRule="auto"/>
        <w:jc w:val="both"/>
      </w:pPr>
      <w:r>
        <w:t>Étudier les conditions qualitatives de scolarisation des enfants en situation de handicap effectivement scolarisés ;</w:t>
      </w:r>
    </w:p>
    <w:p w14:paraId="00D19581" w14:textId="77777777" w:rsidR="000B785C" w:rsidRDefault="000B785C" w:rsidP="0071305D">
      <w:pPr>
        <w:pStyle w:val="Paragraphedeliste"/>
        <w:numPr>
          <w:ilvl w:val="0"/>
          <w:numId w:val="10"/>
        </w:numPr>
        <w:spacing w:before="40" w:after="40" w:line="360" w:lineRule="auto"/>
        <w:jc w:val="both"/>
      </w:pPr>
      <w:r>
        <w:t>Mettre en place un dispositif provincial de suivi-évaluation de l'éducation inclusive, opérationnel et durable.</w:t>
      </w:r>
    </w:p>
    <w:p w14:paraId="33EE4A76" w14:textId="77777777" w:rsidR="001B3431" w:rsidRDefault="001B3431" w:rsidP="0071305D">
      <w:pPr>
        <w:spacing w:before="240" w:after="240" w:line="360" w:lineRule="auto"/>
        <w:rPr>
          <w:rFonts w:ascii="Calibri" w:eastAsia="Calibri" w:hAnsi="Calibri" w:cs="Calibri"/>
        </w:rPr>
      </w:pPr>
    </w:p>
    <w:p w14:paraId="57C83AE4" w14:textId="6EB856F7" w:rsidR="000B785C" w:rsidRPr="000B785C" w:rsidRDefault="000B785C" w:rsidP="0071305D">
      <w:pPr>
        <w:pStyle w:val="Titre1"/>
        <w:keepNext w:val="0"/>
        <w:keepLines w:val="0"/>
        <w:numPr>
          <w:ilvl w:val="0"/>
          <w:numId w:val="9"/>
        </w:numPr>
        <w:spacing w:before="480" w:line="360" w:lineRule="auto"/>
        <w:rPr>
          <w:rFonts w:ascii="Calibri" w:eastAsia="Calibri" w:hAnsi="Calibri" w:cs="Calibri"/>
          <w:b/>
          <w:bCs/>
        </w:rPr>
      </w:pPr>
      <w:bookmarkStart w:id="10" w:name="_2p029qbkxly2" w:colFirst="0" w:colLast="0"/>
      <w:bookmarkEnd w:id="10"/>
      <w:r w:rsidRPr="000B785C">
        <w:rPr>
          <w:rFonts w:ascii="Calibri" w:eastAsia="Calibri" w:hAnsi="Calibri" w:cs="Calibri"/>
          <w:b/>
          <w:bCs/>
        </w:rPr>
        <w:t>Objectif</w:t>
      </w:r>
      <w:r>
        <w:rPr>
          <w:rFonts w:ascii="Calibri" w:eastAsia="Calibri" w:hAnsi="Calibri" w:cs="Calibri"/>
          <w:b/>
          <w:bCs/>
        </w:rPr>
        <w:t>s</w:t>
      </w:r>
      <w:r w:rsidRPr="000B785C">
        <w:rPr>
          <w:rFonts w:ascii="Calibri" w:eastAsia="Calibri" w:hAnsi="Calibri" w:cs="Calibri"/>
          <w:b/>
          <w:bCs/>
        </w:rPr>
        <w:t xml:space="preserve"> de la Mission</w:t>
      </w:r>
    </w:p>
    <w:p w14:paraId="7D5E471D" w14:textId="0347A602" w:rsidR="000B785C" w:rsidRPr="00E6472D" w:rsidRDefault="000B785C" w:rsidP="0071305D">
      <w:pPr>
        <w:spacing w:line="360" w:lineRule="auto"/>
        <w:rPr>
          <w:b/>
          <w:bCs/>
        </w:rPr>
      </w:pPr>
      <w:r w:rsidRPr="00E6472D">
        <w:rPr>
          <w:b/>
          <w:bCs/>
        </w:rPr>
        <w:t>3.1- Objectif général</w:t>
      </w:r>
    </w:p>
    <w:p w14:paraId="35429E6F" w14:textId="77777777" w:rsidR="000B785C" w:rsidRDefault="000B785C" w:rsidP="0071305D">
      <w:pPr>
        <w:spacing w:before="60" w:after="60" w:line="360" w:lineRule="auto"/>
        <w:jc w:val="both"/>
      </w:pPr>
      <w:r>
        <w:rPr>
          <w:sz w:val="20"/>
          <w:szCs w:val="20"/>
        </w:rPr>
        <w:t>Produire un état des lieux régional complet, fondé sur des données fiables et désagrégées, sur l'accès, les conditions et la qualité de l'éducation inclusive des enfants en situation de handicap dans la région de Béni Mellal-Khénifra, afin d'orienter les politiques publiques éducatives et de renforcer le plaidoyer de la coalition au niveau régional et national.</w:t>
      </w:r>
    </w:p>
    <w:p w14:paraId="5372D81C" w14:textId="77777777" w:rsidR="000B785C" w:rsidRDefault="000B785C" w:rsidP="0071305D">
      <w:pPr>
        <w:spacing w:before="60" w:after="60" w:line="360" w:lineRule="auto"/>
        <w:jc w:val="both"/>
      </w:pPr>
    </w:p>
    <w:p w14:paraId="6DEC814B" w14:textId="3A239926" w:rsidR="000B785C" w:rsidRPr="00E6472D" w:rsidRDefault="000B785C" w:rsidP="0071305D">
      <w:pPr>
        <w:spacing w:before="60" w:after="60" w:line="360" w:lineRule="auto"/>
        <w:jc w:val="both"/>
        <w:rPr>
          <w:b/>
          <w:bCs/>
        </w:rPr>
      </w:pPr>
      <w:r w:rsidRPr="00E6472D">
        <w:rPr>
          <w:b/>
          <w:bCs/>
        </w:rPr>
        <w:t>3.2- Objectifs spécifiques</w:t>
      </w:r>
    </w:p>
    <w:p w14:paraId="6C443B8A" w14:textId="77777777" w:rsidR="000B785C" w:rsidRDefault="000B785C" w:rsidP="0071305D">
      <w:pPr>
        <w:pStyle w:val="Paragraphedeliste"/>
        <w:numPr>
          <w:ilvl w:val="0"/>
          <w:numId w:val="10"/>
        </w:numPr>
        <w:spacing w:before="40" w:after="40" w:line="360" w:lineRule="auto"/>
        <w:jc w:val="both"/>
      </w:pPr>
      <w:r>
        <w:rPr>
          <w:b/>
          <w:bCs/>
        </w:rPr>
        <w:t xml:space="preserve">OS1 – </w:t>
      </w:r>
      <w:r>
        <w:t>OS1 – Cartographier l'état de l'inclusivité scolaire :</w:t>
      </w:r>
    </w:p>
    <w:p w14:paraId="6675E37E" w14:textId="77777777" w:rsidR="000B785C" w:rsidRDefault="000B785C" w:rsidP="0071305D">
      <w:pPr>
        <w:spacing w:before="60" w:after="60" w:line="360" w:lineRule="auto"/>
      </w:pPr>
    </w:p>
    <w:p w14:paraId="53A5590D" w14:textId="77777777" w:rsidR="000B785C" w:rsidRDefault="000B785C" w:rsidP="0071305D">
      <w:pPr>
        <w:pStyle w:val="Paragraphedeliste"/>
        <w:numPr>
          <w:ilvl w:val="0"/>
          <w:numId w:val="10"/>
        </w:numPr>
        <w:spacing w:before="40" w:after="40" w:line="360" w:lineRule="auto"/>
        <w:jc w:val="both"/>
      </w:pPr>
      <w:r>
        <w:rPr>
          <w:b/>
          <w:bCs/>
        </w:rPr>
        <w:t xml:space="preserve">OS2 – </w:t>
      </w:r>
      <w:r>
        <w:t>OS2 – Analyser les causes de la non-inclusion scolaire :</w:t>
      </w:r>
    </w:p>
    <w:p w14:paraId="0F054CFD" w14:textId="77777777" w:rsidR="000B785C" w:rsidRDefault="000B785C" w:rsidP="0071305D">
      <w:pPr>
        <w:spacing w:before="60" w:after="60" w:line="360" w:lineRule="auto"/>
      </w:pPr>
    </w:p>
    <w:p w14:paraId="59674F30" w14:textId="77777777" w:rsidR="000B785C" w:rsidRDefault="000B785C" w:rsidP="0071305D">
      <w:pPr>
        <w:pStyle w:val="Paragraphedeliste"/>
        <w:numPr>
          <w:ilvl w:val="0"/>
          <w:numId w:val="10"/>
        </w:numPr>
        <w:spacing w:before="40" w:after="40" w:line="360" w:lineRule="auto"/>
        <w:jc w:val="both"/>
      </w:pPr>
      <w:r>
        <w:rPr>
          <w:b/>
          <w:bCs/>
        </w:rPr>
        <w:t xml:space="preserve">OS3 – </w:t>
      </w:r>
      <w:r>
        <w:t>OS3 – Analyser les politiques publiques et les écarts de mise en œuvre :</w:t>
      </w:r>
    </w:p>
    <w:p w14:paraId="5465CDE6" w14:textId="77777777" w:rsidR="000B785C" w:rsidRDefault="000B785C" w:rsidP="0071305D">
      <w:pPr>
        <w:spacing w:before="60" w:after="60" w:line="360" w:lineRule="auto"/>
      </w:pPr>
    </w:p>
    <w:p w14:paraId="6098D76E" w14:textId="77777777" w:rsidR="000B785C" w:rsidRDefault="000B785C" w:rsidP="0071305D">
      <w:pPr>
        <w:pStyle w:val="Paragraphedeliste"/>
        <w:numPr>
          <w:ilvl w:val="0"/>
          <w:numId w:val="10"/>
        </w:numPr>
        <w:spacing w:before="40" w:after="40" w:line="360" w:lineRule="auto"/>
        <w:jc w:val="both"/>
      </w:pPr>
      <w:r>
        <w:rPr>
          <w:b/>
          <w:bCs/>
        </w:rPr>
        <w:t xml:space="preserve">OS4 – </w:t>
      </w:r>
      <w:r>
        <w:t>OS4 – Documenter les conditions qualitatives de scolarisation :</w:t>
      </w:r>
    </w:p>
    <w:p w14:paraId="4C72E825" w14:textId="0DCEA2A4" w:rsidR="00E6472D" w:rsidRPr="000B785C" w:rsidRDefault="00E6472D" w:rsidP="0071305D">
      <w:pPr>
        <w:pStyle w:val="Titre1"/>
        <w:keepNext w:val="0"/>
        <w:keepLines w:val="0"/>
        <w:numPr>
          <w:ilvl w:val="0"/>
          <w:numId w:val="9"/>
        </w:numPr>
        <w:spacing w:before="480" w:line="360" w:lineRule="auto"/>
        <w:rPr>
          <w:rFonts w:ascii="Calibri" w:eastAsia="Calibri" w:hAnsi="Calibri" w:cs="Calibri"/>
          <w:b/>
          <w:bCs/>
        </w:rPr>
      </w:pPr>
      <w:r>
        <w:rPr>
          <w:rFonts w:ascii="Calibri" w:eastAsia="Calibri" w:hAnsi="Calibri" w:cs="Calibri"/>
          <w:b/>
          <w:bCs/>
        </w:rPr>
        <w:lastRenderedPageBreak/>
        <w:t>Parties prenantes de l’étude</w:t>
      </w:r>
    </w:p>
    <w:p w14:paraId="102BAA1A" w14:textId="1BA8A18C" w:rsidR="00E6472D" w:rsidRDefault="00E6472D" w:rsidP="0071305D">
      <w:pPr>
        <w:spacing w:before="60" w:after="60" w:line="360" w:lineRule="auto"/>
        <w:jc w:val="both"/>
      </w:pPr>
      <w:r>
        <w:rPr>
          <w:sz w:val="20"/>
          <w:szCs w:val="20"/>
        </w:rPr>
        <w:t>Le/la consultant(e) devra identifier, mobiliser et travailler en étroite collaboration avec des parties prenantes qui constituent les sources primaires et secondaires de l'étude :</w:t>
      </w:r>
    </w:p>
    <w:p w14:paraId="762967BB" w14:textId="77777777" w:rsidR="00E6472D" w:rsidRDefault="00E6472D" w:rsidP="0071305D">
      <w:pPr>
        <w:spacing w:before="60" w:after="60" w:line="36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5"/>
        <w:gridCol w:w="3732"/>
        <w:gridCol w:w="2882"/>
      </w:tblGrid>
      <w:tr w:rsidR="00E6472D" w14:paraId="0AE2C35D" w14:textId="77777777" w:rsidTr="000F4B8B">
        <w:trPr>
          <w:tblHeader/>
        </w:trPr>
        <w:tc>
          <w:tcPr>
            <w:tcW w:w="1333" w:type="pct"/>
            <w:shd w:val="clear" w:color="auto" w:fill="FABF8F" w:themeFill="accent6" w:themeFillTint="99"/>
          </w:tcPr>
          <w:p w14:paraId="2D7D6B4B" w14:textId="77777777" w:rsidR="00E6472D" w:rsidRDefault="00E6472D" w:rsidP="0071305D">
            <w:pPr>
              <w:spacing w:before="80" w:after="80" w:line="360" w:lineRule="auto"/>
              <w:ind w:left="80"/>
            </w:pPr>
            <w:r>
              <w:rPr>
                <w:b/>
                <w:bCs/>
                <w:color w:val="FFFFFF"/>
                <w:sz w:val="18"/>
                <w:szCs w:val="18"/>
              </w:rPr>
              <w:t>Partie prenante</w:t>
            </w:r>
          </w:p>
        </w:tc>
        <w:tc>
          <w:tcPr>
            <w:tcW w:w="2069" w:type="pct"/>
            <w:shd w:val="clear" w:color="auto" w:fill="FABF8F" w:themeFill="accent6" w:themeFillTint="99"/>
          </w:tcPr>
          <w:p w14:paraId="3F89E78D" w14:textId="77777777" w:rsidR="00E6472D" w:rsidRDefault="00E6472D" w:rsidP="0071305D">
            <w:pPr>
              <w:spacing w:before="80" w:after="80" w:line="360" w:lineRule="auto"/>
              <w:ind w:left="80"/>
            </w:pPr>
            <w:r>
              <w:rPr>
                <w:b/>
                <w:bCs/>
                <w:color w:val="FFFFFF"/>
                <w:sz w:val="18"/>
                <w:szCs w:val="18"/>
              </w:rPr>
              <w:t>Rôle dans l'étude</w:t>
            </w:r>
          </w:p>
        </w:tc>
        <w:tc>
          <w:tcPr>
            <w:tcW w:w="0" w:type="auto"/>
            <w:shd w:val="clear" w:color="auto" w:fill="FABF8F" w:themeFill="accent6" w:themeFillTint="99"/>
          </w:tcPr>
          <w:p w14:paraId="2884D4C1" w14:textId="77777777" w:rsidR="00E6472D" w:rsidRDefault="00E6472D" w:rsidP="0071305D">
            <w:pPr>
              <w:spacing w:before="80" w:after="80" w:line="360" w:lineRule="auto"/>
              <w:ind w:left="80"/>
            </w:pPr>
            <w:r>
              <w:rPr>
                <w:b/>
                <w:bCs/>
                <w:color w:val="FFFFFF"/>
                <w:sz w:val="18"/>
                <w:szCs w:val="18"/>
              </w:rPr>
              <w:t>Type de données</w:t>
            </w:r>
          </w:p>
        </w:tc>
      </w:tr>
      <w:tr w:rsidR="00E6472D" w14:paraId="13F2526F" w14:textId="77777777" w:rsidTr="000F4B8B">
        <w:tc>
          <w:tcPr>
            <w:tcW w:w="1333" w:type="pct"/>
            <w:shd w:val="clear" w:color="auto" w:fill="FFFFFF" w:themeFill="background1"/>
          </w:tcPr>
          <w:p w14:paraId="386D72B2" w14:textId="77777777" w:rsidR="00E6472D" w:rsidRDefault="00E6472D" w:rsidP="0071305D">
            <w:pPr>
              <w:spacing w:before="60" w:after="60" w:line="360" w:lineRule="auto"/>
              <w:ind w:left="80"/>
              <w:jc w:val="both"/>
            </w:pPr>
            <w:r>
              <w:rPr>
                <w:sz w:val="18"/>
                <w:szCs w:val="18"/>
              </w:rPr>
              <w:t>Académie Régionale de l'Éducation et de la Formation (AREF) Béni Mellal-Khénifra</w:t>
            </w:r>
          </w:p>
        </w:tc>
        <w:tc>
          <w:tcPr>
            <w:tcW w:w="2069" w:type="pct"/>
            <w:shd w:val="clear" w:color="auto" w:fill="FFFFFF" w:themeFill="background1"/>
          </w:tcPr>
          <w:p w14:paraId="59D5DB13" w14:textId="77777777" w:rsidR="00E6472D" w:rsidRDefault="00E6472D" w:rsidP="0071305D">
            <w:pPr>
              <w:spacing w:before="60" w:after="60" w:line="360" w:lineRule="auto"/>
              <w:ind w:left="80"/>
              <w:jc w:val="both"/>
            </w:pPr>
            <w:r>
              <w:rPr>
                <w:sz w:val="18"/>
                <w:szCs w:val="18"/>
              </w:rPr>
              <w:t>Partenaire institutionnel principal : accès aux données scolaires, validation des résultats, co-pilotage du dispositif SE</w:t>
            </w:r>
          </w:p>
        </w:tc>
        <w:tc>
          <w:tcPr>
            <w:tcW w:w="0" w:type="auto"/>
            <w:shd w:val="clear" w:color="auto" w:fill="FFFFFF" w:themeFill="background1"/>
          </w:tcPr>
          <w:p w14:paraId="7C423B85" w14:textId="77777777" w:rsidR="00E6472D" w:rsidRDefault="00E6472D" w:rsidP="0071305D">
            <w:pPr>
              <w:spacing w:before="60" w:after="60" w:line="360" w:lineRule="auto"/>
              <w:ind w:left="80"/>
              <w:jc w:val="both"/>
            </w:pPr>
            <w:r>
              <w:rPr>
                <w:sz w:val="18"/>
                <w:szCs w:val="18"/>
              </w:rPr>
              <w:t>Données administratives, statistiques scolaires désagrégées, cartographie des établissements</w:t>
            </w:r>
          </w:p>
        </w:tc>
      </w:tr>
      <w:tr w:rsidR="00E6472D" w14:paraId="0642F8E0" w14:textId="77777777" w:rsidTr="000F4B8B">
        <w:tc>
          <w:tcPr>
            <w:tcW w:w="1333" w:type="pct"/>
            <w:shd w:val="clear" w:color="auto" w:fill="FFFFFF" w:themeFill="background1"/>
          </w:tcPr>
          <w:p w14:paraId="52511C34" w14:textId="77777777" w:rsidR="00E6472D" w:rsidRDefault="00E6472D" w:rsidP="0071305D">
            <w:pPr>
              <w:spacing w:before="60" w:after="60" w:line="360" w:lineRule="auto"/>
              <w:ind w:left="80"/>
              <w:jc w:val="both"/>
            </w:pPr>
            <w:r>
              <w:rPr>
                <w:sz w:val="18"/>
                <w:szCs w:val="18"/>
              </w:rPr>
              <w:t xml:space="preserve">Délégations provinciales de l'Éducation Nationale (Béni Mellal, Khouribga, </w:t>
            </w:r>
            <w:proofErr w:type="spellStart"/>
            <w:r>
              <w:rPr>
                <w:sz w:val="18"/>
                <w:szCs w:val="18"/>
              </w:rPr>
              <w:t>Azilal</w:t>
            </w:r>
            <w:proofErr w:type="spellEnd"/>
            <w:r>
              <w:rPr>
                <w:sz w:val="18"/>
                <w:szCs w:val="18"/>
              </w:rPr>
              <w:t>)</w:t>
            </w:r>
          </w:p>
        </w:tc>
        <w:tc>
          <w:tcPr>
            <w:tcW w:w="2069" w:type="pct"/>
            <w:shd w:val="clear" w:color="auto" w:fill="FFFFFF" w:themeFill="background1"/>
          </w:tcPr>
          <w:p w14:paraId="0CB3D35B" w14:textId="77777777" w:rsidR="00E6472D" w:rsidRDefault="00E6472D" w:rsidP="0071305D">
            <w:pPr>
              <w:spacing w:before="60" w:after="60" w:line="360" w:lineRule="auto"/>
              <w:ind w:left="80"/>
              <w:jc w:val="both"/>
            </w:pPr>
            <w:r>
              <w:rPr>
                <w:sz w:val="18"/>
                <w:szCs w:val="18"/>
              </w:rPr>
              <w:t>Facilitation de l'accès aux établissements, partage des données provinciales, participation aux restitutions</w:t>
            </w:r>
          </w:p>
        </w:tc>
        <w:tc>
          <w:tcPr>
            <w:tcW w:w="0" w:type="auto"/>
            <w:shd w:val="clear" w:color="auto" w:fill="FFFFFF" w:themeFill="background1"/>
          </w:tcPr>
          <w:p w14:paraId="69C00314" w14:textId="77777777" w:rsidR="00E6472D" w:rsidRDefault="00E6472D" w:rsidP="0071305D">
            <w:pPr>
              <w:spacing w:before="60" w:after="60" w:line="360" w:lineRule="auto"/>
              <w:ind w:left="80"/>
              <w:jc w:val="both"/>
            </w:pPr>
            <w:r>
              <w:rPr>
                <w:sz w:val="18"/>
                <w:szCs w:val="18"/>
              </w:rPr>
              <w:t>Données provinciales sur les effectifs ESH, listes des établissements inclusifs</w:t>
            </w:r>
          </w:p>
        </w:tc>
      </w:tr>
      <w:tr w:rsidR="00E6472D" w14:paraId="4BF79FEA" w14:textId="77777777" w:rsidTr="000F4B8B">
        <w:tc>
          <w:tcPr>
            <w:tcW w:w="1333" w:type="pct"/>
            <w:shd w:val="clear" w:color="auto" w:fill="FFFFFF" w:themeFill="background1"/>
          </w:tcPr>
          <w:p w14:paraId="52525E59" w14:textId="77777777" w:rsidR="00E6472D" w:rsidRDefault="00E6472D" w:rsidP="0071305D">
            <w:pPr>
              <w:spacing w:before="60" w:after="60" w:line="360" w:lineRule="auto"/>
              <w:ind w:left="80"/>
              <w:jc w:val="both"/>
            </w:pPr>
            <w:r>
              <w:rPr>
                <w:sz w:val="18"/>
                <w:szCs w:val="18"/>
              </w:rPr>
              <w:t>Haut-Commissariat au Plan (HCP) – Délégation régionale</w:t>
            </w:r>
          </w:p>
        </w:tc>
        <w:tc>
          <w:tcPr>
            <w:tcW w:w="2069" w:type="pct"/>
            <w:shd w:val="clear" w:color="auto" w:fill="FFFFFF" w:themeFill="background1"/>
          </w:tcPr>
          <w:p w14:paraId="3CFA6648" w14:textId="3DFEDFD1" w:rsidR="00E6472D" w:rsidRDefault="00E6472D" w:rsidP="0071305D">
            <w:pPr>
              <w:spacing w:before="60" w:after="60" w:line="360" w:lineRule="auto"/>
              <w:ind w:left="80"/>
              <w:jc w:val="both"/>
            </w:pPr>
            <w:r>
              <w:rPr>
                <w:sz w:val="18"/>
                <w:szCs w:val="18"/>
              </w:rPr>
              <w:t xml:space="preserve">Partenaire statistique : mise à disposition des données recensement sur </w:t>
            </w:r>
            <w:r w:rsidR="000F4B8B">
              <w:rPr>
                <w:sz w:val="18"/>
                <w:szCs w:val="18"/>
              </w:rPr>
              <w:t>le handicap, désagrégées</w:t>
            </w:r>
            <w:r>
              <w:rPr>
                <w:sz w:val="18"/>
                <w:szCs w:val="18"/>
              </w:rPr>
              <w:t xml:space="preserve"> par sexe, âge, province</w:t>
            </w:r>
          </w:p>
        </w:tc>
        <w:tc>
          <w:tcPr>
            <w:tcW w:w="0" w:type="auto"/>
            <w:shd w:val="clear" w:color="auto" w:fill="FFFFFF" w:themeFill="background1"/>
          </w:tcPr>
          <w:p w14:paraId="6D32ABD9" w14:textId="77777777" w:rsidR="00E6472D" w:rsidRDefault="00E6472D" w:rsidP="0071305D">
            <w:pPr>
              <w:spacing w:before="60" w:after="60" w:line="360" w:lineRule="auto"/>
              <w:ind w:left="80"/>
              <w:jc w:val="both"/>
            </w:pPr>
            <w:r>
              <w:rPr>
                <w:sz w:val="18"/>
                <w:szCs w:val="18"/>
              </w:rPr>
              <w:t>Données de prévalence du handicap par province, milieu urbain/rural, genre</w:t>
            </w:r>
          </w:p>
        </w:tc>
      </w:tr>
      <w:tr w:rsidR="00E6472D" w14:paraId="3998537E" w14:textId="77777777" w:rsidTr="000F4B8B">
        <w:tc>
          <w:tcPr>
            <w:tcW w:w="1333" w:type="pct"/>
            <w:shd w:val="clear" w:color="auto" w:fill="FFFFFF" w:themeFill="background1"/>
          </w:tcPr>
          <w:p w14:paraId="75BEA60D" w14:textId="77777777" w:rsidR="00E6472D" w:rsidRDefault="00E6472D" w:rsidP="0071305D">
            <w:pPr>
              <w:spacing w:before="60" w:after="60" w:line="360" w:lineRule="auto"/>
              <w:ind w:left="80"/>
              <w:jc w:val="both"/>
            </w:pPr>
            <w:r>
              <w:rPr>
                <w:sz w:val="18"/>
                <w:szCs w:val="18"/>
              </w:rPr>
              <w:t>Directions des établissements scolaires</w:t>
            </w:r>
          </w:p>
        </w:tc>
        <w:tc>
          <w:tcPr>
            <w:tcW w:w="2069" w:type="pct"/>
            <w:shd w:val="clear" w:color="auto" w:fill="FFFFFF" w:themeFill="background1"/>
          </w:tcPr>
          <w:p w14:paraId="2DF53CF5" w14:textId="77777777" w:rsidR="00E6472D" w:rsidRDefault="00E6472D" w:rsidP="0071305D">
            <w:pPr>
              <w:spacing w:before="60" w:after="60" w:line="360" w:lineRule="auto"/>
              <w:ind w:left="80"/>
              <w:jc w:val="both"/>
            </w:pPr>
            <w:r>
              <w:rPr>
                <w:sz w:val="18"/>
                <w:szCs w:val="18"/>
              </w:rPr>
              <w:t>Unité d'observation principale : accès aux données internes, entretiens, observation des pratiques inclusives</w:t>
            </w:r>
          </w:p>
        </w:tc>
        <w:tc>
          <w:tcPr>
            <w:tcW w:w="0" w:type="auto"/>
            <w:shd w:val="clear" w:color="auto" w:fill="FFFFFF" w:themeFill="background1"/>
          </w:tcPr>
          <w:p w14:paraId="34303CC6" w14:textId="77777777" w:rsidR="00E6472D" w:rsidRDefault="00E6472D" w:rsidP="0071305D">
            <w:pPr>
              <w:spacing w:before="60" w:after="60" w:line="360" w:lineRule="auto"/>
              <w:ind w:left="80"/>
              <w:jc w:val="both"/>
            </w:pPr>
            <w:r>
              <w:rPr>
                <w:sz w:val="18"/>
                <w:szCs w:val="18"/>
              </w:rPr>
              <w:t>Effectifs ESH accueillis, pratiques pédagogiques, infrastructures</w:t>
            </w:r>
          </w:p>
        </w:tc>
      </w:tr>
      <w:tr w:rsidR="00E6472D" w14:paraId="1A28AD05" w14:textId="77777777" w:rsidTr="000F4B8B">
        <w:tc>
          <w:tcPr>
            <w:tcW w:w="1333" w:type="pct"/>
            <w:shd w:val="clear" w:color="auto" w:fill="FFFFFF" w:themeFill="background1"/>
          </w:tcPr>
          <w:p w14:paraId="23C7E144" w14:textId="77777777" w:rsidR="00E6472D" w:rsidRDefault="00E6472D" w:rsidP="0071305D">
            <w:pPr>
              <w:spacing w:before="60" w:after="60" w:line="360" w:lineRule="auto"/>
              <w:ind w:left="80"/>
              <w:jc w:val="both"/>
            </w:pPr>
            <w:r>
              <w:rPr>
                <w:sz w:val="18"/>
                <w:szCs w:val="18"/>
              </w:rPr>
              <w:t>Enseignants et personnels éducatifs</w:t>
            </w:r>
          </w:p>
        </w:tc>
        <w:tc>
          <w:tcPr>
            <w:tcW w:w="2069" w:type="pct"/>
            <w:shd w:val="clear" w:color="auto" w:fill="FFFFFF" w:themeFill="background1"/>
          </w:tcPr>
          <w:p w14:paraId="4619B509" w14:textId="77777777" w:rsidR="00E6472D" w:rsidRDefault="00E6472D" w:rsidP="0071305D">
            <w:pPr>
              <w:spacing w:before="60" w:after="60" w:line="360" w:lineRule="auto"/>
              <w:ind w:left="80"/>
              <w:jc w:val="both"/>
            </w:pPr>
            <w:r>
              <w:rPr>
                <w:sz w:val="18"/>
                <w:szCs w:val="18"/>
              </w:rPr>
              <w:t>Informateurs clés sur les pratiques pédagogiques, besoins de formation et difficultés d'inclusion</w:t>
            </w:r>
          </w:p>
        </w:tc>
        <w:tc>
          <w:tcPr>
            <w:tcW w:w="0" w:type="auto"/>
            <w:shd w:val="clear" w:color="auto" w:fill="FFFFFF" w:themeFill="background1"/>
          </w:tcPr>
          <w:p w14:paraId="6342F11C" w14:textId="77777777" w:rsidR="00E6472D" w:rsidRDefault="00E6472D" w:rsidP="0071305D">
            <w:pPr>
              <w:spacing w:before="60" w:after="60" w:line="360" w:lineRule="auto"/>
              <w:ind w:left="80"/>
              <w:jc w:val="both"/>
            </w:pPr>
            <w:r>
              <w:rPr>
                <w:sz w:val="18"/>
                <w:szCs w:val="18"/>
              </w:rPr>
              <w:t>Données qualitatives sur les conditions d'enseignement et l'adaptation pédagogique</w:t>
            </w:r>
          </w:p>
        </w:tc>
      </w:tr>
      <w:tr w:rsidR="00E6472D" w14:paraId="24AA0EAC" w14:textId="77777777" w:rsidTr="000F4B8B">
        <w:tc>
          <w:tcPr>
            <w:tcW w:w="1333" w:type="pct"/>
            <w:shd w:val="clear" w:color="auto" w:fill="FFFFFF" w:themeFill="background1"/>
          </w:tcPr>
          <w:p w14:paraId="2582573C" w14:textId="77777777" w:rsidR="00E6472D" w:rsidRDefault="00E6472D" w:rsidP="0071305D">
            <w:pPr>
              <w:spacing w:before="60" w:after="60" w:line="360" w:lineRule="auto"/>
              <w:ind w:left="80"/>
              <w:jc w:val="both"/>
            </w:pPr>
            <w:r>
              <w:rPr>
                <w:sz w:val="18"/>
                <w:szCs w:val="18"/>
              </w:rPr>
              <w:t>Parents et tuteurs d'enfants en situation de handicap</w:t>
            </w:r>
          </w:p>
        </w:tc>
        <w:tc>
          <w:tcPr>
            <w:tcW w:w="2069" w:type="pct"/>
            <w:shd w:val="clear" w:color="auto" w:fill="FFFFFF" w:themeFill="background1"/>
          </w:tcPr>
          <w:p w14:paraId="1459580A" w14:textId="77777777" w:rsidR="00E6472D" w:rsidRDefault="00E6472D" w:rsidP="0071305D">
            <w:pPr>
              <w:spacing w:before="60" w:after="60" w:line="360" w:lineRule="auto"/>
              <w:ind w:left="80"/>
              <w:jc w:val="both"/>
            </w:pPr>
            <w:r>
              <w:rPr>
                <w:sz w:val="18"/>
                <w:szCs w:val="18"/>
              </w:rPr>
              <w:t>Témoins directs des obstacles et expériences de scolarisation, porteurs de droits</w:t>
            </w:r>
          </w:p>
        </w:tc>
        <w:tc>
          <w:tcPr>
            <w:tcW w:w="0" w:type="auto"/>
            <w:shd w:val="clear" w:color="auto" w:fill="FFFFFF" w:themeFill="background1"/>
          </w:tcPr>
          <w:p w14:paraId="429336CC" w14:textId="77777777" w:rsidR="00E6472D" w:rsidRDefault="00E6472D" w:rsidP="0071305D">
            <w:pPr>
              <w:spacing w:before="60" w:after="60" w:line="360" w:lineRule="auto"/>
              <w:ind w:left="80"/>
              <w:jc w:val="both"/>
            </w:pPr>
            <w:r>
              <w:rPr>
                <w:sz w:val="18"/>
                <w:szCs w:val="18"/>
              </w:rPr>
              <w:t>Perceptions, expériences de refus, conditions de suivi scolaire, participation aux décisions</w:t>
            </w:r>
          </w:p>
        </w:tc>
      </w:tr>
      <w:tr w:rsidR="00E6472D" w14:paraId="1A9C3369" w14:textId="77777777" w:rsidTr="000F4B8B">
        <w:tc>
          <w:tcPr>
            <w:tcW w:w="1333" w:type="pct"/>
            <w:shd w:val="clear" w:color="auto" w:fill="FFFFFF" w:themeFill="background1"/>
          </w:tcPr>
          <w:p w14:paraId="2B0198CE" w14:textId="77777777" w:rsidR="00E6472D" w:rsidRDefault="00E6472D" w:rsidP="0071305D">
            <w:pPr>
              <w:spacing w:before="60" w:after="60" w:line="360" w:lineRule="auto"/>
              <w:ind w:left="80"/>
              <w:jc w:val="both"/>
            </w:pPr>
            <w:r>
              <w:rPr>
                <w:sz w:val="18"/>
                <w:szCs w:val="18"/>
              </w:rPr>
              <w:t>Enfants en situation de handicap scolarisés</w:t>
            </w:r>
          </w:p>
        </w:tc>
        <w:tc>
          <w:tcPr>
            <w:tcW w:w="2069" w:type="pct"/>
            <w:shd w:val="clear" w:color="auto" w:fill="FFFFFF" w:themeFill="background1"/>
          </w:tcPr>
          <w:p w14:paraId="774FD2C7" w14:textId="77777777" w:rsidR="00E6472D" w:rsidRDefault="00E6472D" w:rsidP="0071305D">
            <w:pPr>
              <w:spacing w:before="60" w:after="60" w:line="360" w:lineRule="auto"/>
              <w:ind w:left="80"/>
              <w:jc w:val="both"/>
            </w:pPr>
            <w:r>
              <w:rPr>
                <w:sz w:val="18"/>
                <w:szCs w:val="18"/>
              </w:rPr>
              <w:t>Bénéficiaires directs : source primaire sur les conditions vécues de scolarisation</w:t>
            </w:r>
          </w:p>
        </w:tc>
        <w:tc>
          <w:tcPr>
            <w:tcW w:w="0" w:type="auto"/>
            <w:shd w:val="clear" w:color="auto" w:fill="FFFFFF" w:themeFill="background1"/>
          </w:tcPr>
          <w:p w14:paraId="4C56021F" w14:textId="77777777" w:rsidR="00E6472D" w:rsidRDefault="00E6472D" w:rsidP="0071305D">
            <w:pPr>
              <w:spacing w:before="60" w:after="60" w:line="360" w:lineRule="auto"/>
              <w:ind w:left="80"/>
              <w:jc w:val="both"/>
            </w:pPr>
            <w:r>
              <w:rPr>
                <w:sz w:val="18"/>
                <w:szCs w:val="18"/>
              </w:rPr>
              <w:t>Données qualitatives sur le vécu, les conditions d'apprentissage et les obstacles rencontrés</w:t>
            </w:r>
          </w:p>
        </w:tc>
      </w:tr>
      <w:tr w:rsidR="00E6472D" w14:paraId="5D5B52D3" w14:textId="77777777" w:rsidTr="000F4B8B">
        <w:tc>
          <w:tcPr>
            <w:tcW w:w="1333" w:type="pct"/>
            <w:shd w:val="clear" w:color="auto" w:fill="FFFFFF" w:themeFill="background1"/>
          </w:tcPr>
          <w:p w14:paraId="756CF5F1" w14:textId="77777777" w:rsidR="00E6472D" w:rsidRDefault="00E6472D" w:rsidP="0071305D">
            <w:pPr>
              <w:spacing w:before="60" w:after="60" w:line="360" w:lineRule="auto"/>
              <w:ind w:left="80"/>
              <w:jc w:val="both"/>
            </w:pPr>
            <w:r>
              <w:rPr>
                <w:sz w:val="18"/>
                <w:szCs w:val="18"/>
              </w:rPr>
              <w:t>Associations locales (Bayt Bahia, partenaires coalition)</w:t>
            </w:r>
          </w:p>
        </w:tc>
        <w:tc>
          <w:tcPr>
            <w:tcW w:w="2069" w:type="pct"/>
            <w:shd w:val="clear" w:color="auto" w:fill="FFFFFF" w:themeFill="background1"/>
          </w:tcPr>
          <w:p w14:paraId="70242498" w14:textId="77777777" w:rsidR="00E6472D" w:rsidRDefault="00E6472D" w:rsidP="0071305D">
            <w:pPr>
              <w:spacing w:before="60" w:after="60" w:line="360" w:lineRule="auto"/>
              <w:ind w:left="80"/>
              <w:jc w:val="both"/>
            </w:pPr>
            <w:r>
              <w:rPr>
                <w:sz w:val="18"/>
                <w:szCs w:val="18"/>
              </w:rPr>
              <w:t>Acteurs de terrain : facilitation des contacts, connaissance du contexte local, relais communautaires</w:t>
            </w:r>
          </w:p>
        </w:tc>
        <w:tc>
          <w:tcPr>
            <w:tcW w:w="0" w:type="auto"/>
            <w:shd w:val="clear" w:color="auto" w:fill="FFFFFF" w:themeFill="background1"/>
          </w:tcPr>
          <w:p w14:paraId="359CD9C6" w14:textId="77777777" w:rsidR="00E6472D" w:rsidRDefault="00E6472D" w:rsidP="0071305D">
            <w:pPr>
              <w:spacing w:before="60" w:after="60" w:line="360" w:lineRule="auto"/>
              <w:ind w:left="80"/>
              <w:jc w:val="both"/>
            </w:pPr>
            <w:r>
              <w:rPr>
                <w:sz w:val="18"/>
                <w:szCs w:val="18"/>
              </w:rPr>
              <w:t>Informations sur les cas de refus, besoins non couverts, pratiques communautaires</w:t>
            </w:r>
          </w:p>
        </w:tc>
      </w:tr>
      <w:tr w:rsidR="00E6472D" w14:paraId="0DF57F92" w14:textId="77777777" w:rsidTr="000F4B8B">
        <w:tc>
          <w:tcPr>
            <w:tcW w:w="1333" w:type="pct"/>
            <w:shd w:val="clear" w:color="auto" w:fill="FFFFFF" w:themeFill="background1"/>
          </w:tcPr>
          <w:p w14:paraId="138556F3" w14:textId="77777777" w:rsidR="00E6472D" w:rsidRDefault="00E6472D" w:rsidP="0071305D">
            <w:pPr>
              <w:spacing w:before="60" w:after="60" w:line="360" w:lineRule="auto"/>
              <w:ind w:left="80"/>
              <w:jc w:val="both"/>
            </w:pPr>
            <w:r>
              <w:rPr>
                <w:sz w:val="18"/>
                <w:szCs w:val="18"/>
              </w:rPr>
              <w:t>Collectivités territoriales</w:t>
            </w:r>
          </w:p>
        </w:tc>
        <w:tc>
          <w:tcPr>
            <w:tcW w:w="2069" w:type="pct"/>
            <w:shd w:val="clear" w:color="auto" w:fill="FFFFFF" w:themeFill="background1"/>
          </w:tcPr>
          <w:p w14:paraId="7D656A23" w14:textId="77777777" w:rsidR="00E6472D" w:rsidRDefault="00E6472D" w:rsidP="0071305D">
            <w:pPr>
              <w:spacing w:before="60" w:after="60" w:line="360" w:lineRule="auto"/>
              <w:ind w:left="80"/>
              <w:jc w:val="both"/>
            </w:pPr>
            <w:r>
              <w:rPr>
                <w:sz w:val="18"/>
                <w:szCs w:val="18"/>
              </w:rPr>
              <w:t>Décideurs locaux : sensibilisation et plaidoyer post-enquête</w:t>
            </w:r>
          </w:p>
        </w:tc>
        <w:tc>
          <w:tcPr>
            <w:tcW w:w="0" w:type="auto"/>
            <w:shd w:val="clear" w:color="auto" w:fill="FFFFFF" w:themeFill="background1"/>
          </w:tcPr>
          <w:p w14:paraId="36A5B3F5" w14:textId="77777777" w:rsidR="00E6472D" w:rsidRDefault="00E6472D" w:rsidP="0071305D">
            <w:pPr>
              <w:spacing w:before="60" w:after="60" w:line="360" w:lineRule="auto"/>
              <w:ind w:left="80"/>
              <w:jc w:val="both"/>
            </w:pPr>
            <w:r>
              <w:rPr>
                <w:sz w:val="18"/>
                <w:szCs w:val="18"/>
              </w:rPr>
              <w:t>Orientations budgétaires, engagements locaux en matière d'inclusion</w:t>
            </w:r>
          </w:p>
        </w:tc>
      </w:tr>
      <w:tr w:rsidR="00E6472D" w14:paraId="195C9A7D" w14:textId="77777777" w:rsidTr="000F4B8B">
        <w:tc>
          <w:tcPr>
            <w:tcW w:w="1333" w:type="pct"/>
            <w:shd w:val="clear" w:color="auto" w:fill="FFFFFF" w:themeFill="background1"/>
          </w:tcPr>
          <w:p w14:paraId="1E2BB50B" w14:textId="77777777" w:rsidR="00E6472D" w:rsidRDefault="00E6472D" w:rsidP="0071305D">
            <w:pPr>
              <w:spacing w:before="60" w:after="60" w:line="360" w:lineRule="auto"/>
              <w:ind w:left="80"/>
              <w:jc w:val="both"/>
            </w:pPr>
            <w:r>
              <w:rPr>
                <w:sz w:val="18"/>
                <w:szCs w:val="18"/>
              </w:rPr>
              <w:lastRenderedPageBreak/>
              <w:t>Autorité gouvernementale en charge des personnes en situation de handicap</w:t>
            </w:r>
          </w:p>
        </w:tc>
        <w:tc>
          <w:tcPr>
            <w:tcW w:w="2069" w:type="pct"/>
            <w:shd w:val="clear" w:color="auto" w:fill="FFFFFF" w:themeFill="background1"/>
          </w:tcPr>
          <w:p w14:paraId="0DCD38E5" w14:textId="77777777" w:rsidR="00E6472D" w:rsidRDefault="00E6472D" w:rsidP="0071305D">
            <w:pPr>
              <w:spacing w:before="60" w:after="60" w:line="360" w:lineRule="auto"/>
              <w:ind w:left="80"/>
              <w:jc w:val="both"/>
            </w:pPr>
            <w:r>
              <w:rPr>
                <w:sz w:val="18"/>
                <w:szCs w:val="18"/>
              </w:rPr>
              <w:t>Cadre normatif et politique : orientations stratégiques nationales</w:t>
            </w:r>
          </w:p>
        </w:tc>
        <w:tc>
          <w:tcPr>
            <w:tcW w:w="0" w:type="auto"/>
            <w:shd w:val="clear" w:color="auto" w:fill="FFFFFF" w:themeFill="background1"/>
          </w:tcPr>
          <w:p w14:paraId="150C7120" w14:textId="77777777" w:rsidR="00E6472D" w:rsidRDefault="00E6472D" w:rsidP="0071305D">
            <w:pPr>
              <w:spacing w:before="60" w:after="60" w:line="360" w:lineRule="auto"/>
              <w:ind w:left="80"/>
              <w:jc w:val="both"/>
            </w:pPr>
            <w:r>
              <w:rPr>
                <w:sz w:val="18"/>
                <w:szCs w:val="18"/>
              </w:rPr>
              <w:t>Données nationales, textes réglementaires, programmes nationaux d'éducation inclusive</w:t>
            </w:r>
          </w:p>
        </w:tc>
      </w:tr>
    </w:tbl>
    <w:p w14:paraId="109F7A4A" w14:textId="77777777" w:rsidR="00E6472D" w:rsidRDefault="00E6472D" w:rsidP="0071305D">
      <w:pPr>
        <w:spacing w:before="60" w:after="60" w:line="360" w:lineRule="auto"/>
      </w:pPr>
    </w:p>
    <w:p w14:paraId="4203B2E1" w14:textId="1FFF5933" w:rsidR="00E6472D" w:rsidRDefault="00E6472D" w:rsidP="0071305D">
      <w:pPr>
        <w:spacing w:before="60" w:after="60" w:line="360" w:lineRule="auto"/>
        <w:jc w:val="both"/>
      </w:pPr>
      <w:r>
        <w:t xml:space="preserve">L’A.M.F.E.C pourra mettre à disposition </w:t>
      </w:r>
      <w:r w:rsidR="000F4B8B">
        <w:t xml:space="preserve">de la/le consultant(e) une équipe de 6 étudiant(e)s chercheurs/ses pour faciliter le processus de collecte des données et la mise en relation avec les parties prenantes </w:t>
      </w:r>
      <w:proofErr w:type="spellStart"/>
      <w:r w:rsidR="000F4B8B">
        <w:t>clès</w:t>
      </w:r>
      <w:proofErr w:type="spellEnd"/>
      <w:r w:rsidR="000F4B8B">
        <w:t>.</w:t>
      </w:r>
    </w:p>
    <w:p w14:paraId="4A73B7BB" w14:textId="77777777" w:rsidR="000F4B8B" w:rsidRDefault="000F4B8B" w:rsidP="0071305D">
      <w:pPr>
        <w:spacing w:before="60" w:after="60" w:line="360" w:lineRule="auto"/>
        <w:jc w:val="both"/>
        <w:rPr>
          <w:sz w:val="20"/>
          <w:szCs w:val="20"/>
        </w:rPr>
      </w:pPr>
    </w:p>
    <w:p w14:paraId="779A80A4" w14:textId="3083CD51" w:rsidR="008B74F9" w:rsidRPr="008B74F9" w:rsidRDefault="008B74F9" w:rsidP="0071305D">
      <w:pPr>
        <w:pStyle w:val="Titre1"/>
        <w:keepNext w:val="0"/>
        <w:keepLines w:val="0"/>
        <w:numPr>
          <w:ilvl w:val="0"/>
          <w:numId w:val="9"/>
        </w:numPr>
        <w:spacing w:before="480" w:line="360" w:lineRule="auto"/>
        <w:rPr>
          <w:rFonts w:ascii="Calibri" w:eastAsia="Calibri" w:hAnsi="Calibri" w:cs="Calibri"/>
          <w:b/>
          <w:bCs/>
        </w:rPr>
      </w:pPr>
      <w:r w:rsidRPr="008B74F9">
        <w:rPr>
          <w:rFonts w:ascii="Calibri" w:eastAsia="Calibri" w:hAnsi="Calibri" w:cs="Calibri"/>
          <w:b/>
          <w:bCs/>
        </w:rPr>
        <w:t>Durée et calendrier de mission</w:t>
      </w:r>
    </w:p>
    <w:p w14:paraId="073E873E" w14:textId="38F05931" w:rsidR="000F4B8B" w:rsidRDefault="000F4B8B" w:rsidP="0071305D">
      <w:pPr>
        <w:spacing w:before="60" w:after="60" w:line="360" w:lineRule="auto"/>
        <w:jc w:val="both"/>
      </w:pPr>
      <w:r>
        <w:rPr>
          <w:sz w:val="20"/>
          <w:szCs w:val="20"/>
        </w:rPr>
        <w:t>La durée totale de la mission est estimée à</w:t>
      </w:r>
      <w:r w:rsidR="008B74F9">
        <w:rPr>
          <w:sz w:val="20"/>
          <w:szCs w:val="20"/>
        </w:rPr>
        <w:t xml:space="preserve"> 60 jour calendaire</w:t>
      </w:r>
      <w:r>
        <w:rPr>
          <w:sz w:val="20"/>
          <w:szCs w:val="20"/>
        </w:rPr>
        <w:t xml:space="preserve"> à compter de la date de notification du contrat. Le calendrier indicatif est le suivant :</w:t>
      </w:r>
    </w:p>
    <w:p w14:paraId="04D6FC0A" w14:textId="64B6C2C9" w:rsidR="000F4B8B" w:rsidRDefault="000F4B8B" w:rsidP="0071305D">
      <w:pPr>
        <w:pStyle w:val="Paragraphedeliste"/>
        <w:numPr>
          <w:ilvl w:val="0"/>
          <w:numId w:val="10"/>
        </w:numPr>
        <w:spacing w:before="40" w:after="40" w:line="360" w:lineRule="auto"/>
        <w:jc w:val="both"/>
      </w:pPr>
      <w:r>
        <w:t xml:space="preserve">Phase 1 – Préparation et cadrage : Jours 1 à </w:t>
      </w:r>
      <w:r w:rsidR="008B74F9">
        <w:t>10</w:t>
      </w:r>
    </w:p>
    <w:p w14:paraId="468FCD0C" w14:textId="4E55A88F" w:rsidR="000F4B8B" w:rsidRDefault="000F4B8B" w:rsidP="0071305D">
      <w:pPr>
        <w:pStyle w:val="Paragraphedeliste"/>
        <w:numPr>
          <w:ilvl w:val="0"/>
          <w:numId w:val="10"/>
        </w:numPr>
        <w:spacing w:before="40" w:after="40" w:line="360" w:lineRule="auto"/>
        <w:jc w:val="both"/>
      </w:pPr>
      <w:r>
        <w:t xml:space="preserve">Phase 2 – Collecte de données sur le terrain : Jours </w:t>
      </w:r>
      <w:r w:rsidR="008B74F9">
        <w:t>11</w:t>
      </w:r>
      <w:r>
        <w:t xml:space="preserve"> à </w:t>
      </w:r>
      <w:r w:rsidR="008B74F9">
        <w:t>40</w:t>
      </w:r>
    </w:p>
    <w:p w14:paraId="15BA0ECB" w14:textId="4C2F325C" w:rsidR="000F4B8B" w:rsidRDefault="000F4B8B" w:rsidP="0071305D">
      <w:pPr>
        <w:pStyle w:val="Paragraphedeliste"/>
        <w:numPr>
          <w:ilvl w:val="0"/>
          <w:numId w:val="10"/>
        </w:numPr>
        <w:spacing w:before="40" w:after="40" w:line="360" w:lineRule="auto"/>
        <w:jc w:val="both"/>
      </w:pPr>
      <w:r>
        <w:t xml:space="preserve">Phase 3 – Analyse et rédaction : Jours </w:t>
      </w:r>
      <w:r w:rsidR="008B74F9">
        <w:t>41</w:t>
      </w:r>
      <w:r>
        <w:t xml:space="preserve"> à </w:t>
      </w:r>
      <w:r w:rsidR="008B74F9">
        <w:t>50</w:t>
      </w:r>
    </w:p>
    <w:p w14:paraId="1DD63586" w14:textId="7459ED45" w:rsidR="000F4B8B" w:rsidRDefault="000F4B8B" w:rsidP="0071305D">
      <w:pPr>
        <w:pStyle w:val="Paragraphedeliste"/>
        <w:numPr>
          <w:ilvl w:val="0"/>
          <w:numId w:val="10"/>
        </w:numPr>
        <w:spacing w:before="40" w:after="40" w:line="360" w:lineRule="auto"/>
        <w:jc w:val="both"/>
      </w:pPr>
      <w:r>
        <w:t xml:space="preserve">Phase 4 – Dispositif SE, restitution et finalisation : Jours </w:t>
      </w:r>
      <w:r w:rsidR="008B74F9">
        <w:t>5</w:t>
      </w:r>
      <w:r>
        <w:t xml:space="preserve">1 à </w:t>
      </w:r>
      <w:r w:rsidR="008B74F9">
        <w:t>60</w:t>
      </w:r>
    </w:p>
    <w:p w14:paraId="054C28E7" w14:textId="4EDAE735" w:rsidR="00AA5AF9" w:rsidRPr="00DA45C5" w:rsidRDefault="000F4B8B" w:rsidP="0071305D">
      <w:pPr>
        <w:spacing w:before="60" w:after="60" w:line="360" w:lineRule="auto"/>
        <w:jc w:val="both"/>
      </w:pPr>
      <w:r>
        <w:rPr>
          <w:sz w:val="20"/>
          <w:szCs w:val="20"/>
        </w:rPr>
        <w:t>Le calendrier détaillé sera finalisé en concertation avec l'A.M.F.E.C et Bayt Bahia lors de la réunion de cadrage, en tenant compte des contraintes institutionnelles des partenaires et du calendrier scolaire.</w:t>
      </w:r>
      <w:bookmarkStart w:id="11" w:name="_31h4x7ostxbk" w:colFirst="0" w:colLast="0"/>
      <w:bookmarkStart w:id="12" w:name="_y327d2foqji2" w:colFirst="0" w:colLast="0"/>
      <w:bookmarkStart w:id="13" w:name="_w5ji877lg6vx" w:colFirst="0" w:colLast="0"/>
      <w:bookmarkEnd w:id="11"/>
      <w:bookmarkEnd w:id="12"/>
      <w:bookmarkEnd w:id="13"/>
    </w:p>
    <w:p w14:paraId="567F58E0" w14:textId="06AF9221" w:rsidR="001B3431" w:rsidRPr="00E07295" w:rsidRDefault="006F6C76" w:rsidP="0071305D">
      <w:pPr>
        <w:pStyle w:val="Titre1"/>
        <w:keepNext w:val="0"/>
        <w:keepLines w:val="0"/>
        <w:numPr>
          <w:ilvl w:val="0"/>
          <w:numId w:val="9"/>
        </w:numPr>
        <w:spacing w:before="480" w:line="360" w:lineRule="auto"/>
        <w:rPr>
          <w:rFonts w:ascii="Calibri" w:eastAsia="Calibri" w:hAnsi="Calibri" w:cs="Calibri"/>
          <w:b/>
          <w:bCs/>
        </w:rPr>
      </w:pPr>
      <w:r w:rsidRPr="00E07295">
        <w:rPr>
          <w:rFonts w:ascii="Calibri" w:eastAsia="Calibri" w:hAnsi="Calibri" w:cs="Calibri"/>
          <w:b/>
          <w:bCs/>
        </w:rPr>
        <w:t xml:space="preserve"> LIVRABLES ATTENDUS</w:t>
      </w:r>
    </w:p>
    <w:p w14:paraId="6E816649" w14:textId="77777777" w:rsidR="001B3431" w:rsidRDefault="006F6C76" w:rsidP="0071305D">
      <w:pPr>
        <w:spacing w:before="240" w:after="240" w:line="360" w:lineRule="auto"/>
        <w:rPr>
          <w:rFonts w:ascii="Calibri" w:eastAsia="Calibri" w:hAnsi="Calibri" w:cs="Calibri"/>
        </w:rPr>
      </w:pPr>
      <w:r>
        <w:rPr>
          <w:rFonts w:ascii="Calibri" w:eastAsia="Calibri" w:hAnsi="Calibri" w:cs="Calibri"/>
        </w:rPr>
        <w:t>Le/la consultant(e) devra fournir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301"/>
        <w:gridCol w:w="1862"/>
        <w:gridCol w:w="6856"/>
      </w:tblGrid>
      <w:tr w:rsidR="00E07295" w14:paraId="0D6886F7" w14:textId="77777777" w:rsidTr="00E07295">
        <w:trPr>
          <w:tblHeader/>
        </w:trPr>
        <w:tc>
          <w:tcPr>
            <w:tcW w:w="0" w:type="auto"/>
            <w:shd w:val="clear" w:color="auto" w:fill="FFFFFF" w:themeFill="background1"/>
          </w:tcPr>
          <w:p w14:paraId="4DD7A035" w14:textId="77777777" w:rsidR="00E07295" w:rsidRDefault="00E07295" w:rsidP="0071305D">
            <w:pPr>
              <w:spacing w:before="80" w:after="80" w:line="360" w:lineRule="auto"/>
              <w:ind w:left="80"/>
            </w:pPr>
            <w:r>
              <w:rPr>
                <w:b/>
                <w:bCs/>
                <w:color w:val="FFFFFF"/>
                <w:sz w:val="18"/>
                <w:szCs w:val="18"/>
              </w:rPr>
              <w:t>#</w:t>
            </w:r>
          </w:p>
        </w:tc>
        <w:tc>
          <w:tcPr>
            <w:tcW w:w="0" w:type="auto"/>
            <w:shd w:val="clear" w:color="auto" w:fill="FFFFFF" w:themeFill="background1"/>
          </w:tcPr>
          <w:p w14:paraId="6429E2B3" w14:textId="77777777" w:rsidR="00E07295" w:rsidRPr="00E07295" w:rsidRDefault="00E07295" w:rsidP="0071305D">
            <w:pPr>
              <w:spacing w:before="80" w:after="80" w:line="360" w:lineRule="auto"/>
              <w:ind w:left="80"/>
            </w:pPr>
            <w:r w:rsidRPr="00E07295">
              <w:rPr>
                <w:b/>
                <w:bCs/>
                <w:sz w:val="18"/>
                <w:szCs w:val="18"/>
              </w:rPr>
              <w:t>Livrable</w:t>
            </w:r>
          </w:p>
        </w:tc>
        <w:tc>
          <w:tcPr>
            <w:tcW w:w="0" w:type="auto"/>
            <w:shd w:val="clear" w:color="auto" w:fill="FFFFFF" w:themeFill="background1"/>
          </w:tcPr>
          <w:p w14:paraId="35EAD7E0" w14:textId="77777777" w:rsidR="00E07295" w:rsidRPr="00E07295" w:rsidRDefault="00E07295" w:rsidP="0071305D">
            <w:pPr>
              <w:spacing w:before="80" w:after="80" w:line="360" w:lineRule="auto"/>
              <w:ind w:left="80"/>
            </w:pPr>
            <w:r w:rsidRPr="00E07295">
              <w:rPr>
                <w:b/>
                <w:bCs/>
                <w:sz w:val="18"/>
                <w:szCs w:val="18"/>
              </w:rPr>
              <w:t>Description</w:t>
            </w:r>
          </w:p>
        </w:tc>
      </w:tr>
      <w:tr w:rsidR="00E07295" w14:paraId="6D554C29" w14:textId="77777777" w:rsidTr="00E07295">
        <w:tc>
          <w:tcPr>
            <w:tcW w:w="0" w:type="auto"/>
            <w:shd w:val="clear" w:color="auto" w:fill="FFFFFF" w:themeFill="background1"/>
          </w:tcPr>
          <w:p w14:paraId="7E0E7C5B" w14:textId="77777777" w:rsidR="00E07295" w:rsidRDefault="00E07295" w:rsidP="0071305D">
            <w:pPr>
              <w:spacing w:before="60" w:after="60" w:line="360" w:lineRule="auto"/>
              <w:ind w:left="80"/>
              <w:jc w:val="both"/>
            </w:pPr>
            <w:r>
              <w:rPr>
                <w:sz w:val="18"/>
                <w:szCs w:val="18"/>
              </w:rPr>
              <w:t>L1</w:t>
            </w:r>
          </w:p>
        </w:tc>
        <w:tc>
          <w:tcPr>
            <w:tcW w:w="0" w:type="auto"/>
            <w:shd w:val="clear" w:color="auto" w:fill="FFFFFF" w:themeFill="background1"/>
          </w:tcPr>
          <w:p w14:paraId="0CC5ABF8" w14:textId="77777777" w:rsidR="00E07295" w:rsidRDefault="00E07295" w:rsidP="0071305D">
            <w:pPr>
              <w:spacing w:before="60" w:after="60" w:line="360" w:lineRule="auto"/>
              <w:ind w:left="80"/>
              <w:jc w:val="both"/>
            </w:pPr>
            <w:r>
              <w:rPr>
                <w:sz w:val="18"/>
                <w:szCs w:val="18"/>
              </w:rPr>
              <w:t>Note de cadrage méthodologique</w:t>
            </w:r>
          </w:p>
        </w:tc>
        <w:tc>
          <w:tcPr>
            <w:tcW w:w="0" w:type="auto"/>
            <w:shd w:val="clear" w:color="auto" w:fill="FFFFFF" w:themeFill="background1"/>
          </w:tcPr>
          <w:p w14:paraId="1662F4C8" w14:textId="77777777" w:rsidR="00E07295" w:rsidRDefault="00E07295" w:rsidP="0071305D">
            <w:pPr>
              <w:spacing w:before="60" w:after="60" w:line="360" w:lineRule="auto"/>
              <w:ind w:left="80"/>
              <w:jc w:val="both"/>
            </w:pPr>
            <w:r>
              <w:rPr>
                <w:sz w:val="18"/>
                <w:szCs w:val="18"/>
              </w:rPr>
              <w:t>Note détaillant l'approche, les outils de collecte, l'échantillonnage, le plan d'analyse et les considérations éthiques</w:t>
            </w:r>
          </w:p>
        </w:tc>
      </w:tr>
      <w:tr w:rsidR="00E07295" w14:paraId="0A751BAA" w14:textId="77777777" w:rsidTr="00E07295">
        <w:tc>
          <w:tcPr>
            <w:tcW w:w="0" w:type="auto"/>
            <w:shd w:val="clear" w:color="auto" w:fill="FFFFFF" w:themeFill="background1"/>
          </w:tcPr>
          <w:p w14:paraId="7C57A0E0" w14:textId="77777777" w:rsidR="00E07295" w:rsidRDefault="00E07295" w:rsidP="0071305D">
            <w:pPr>
              <w:spacing w:before="60" w:after="60" w:line="360" w:lineRule="auto"/>
              <w:ind w:left="80"/>
              <w:jc w:val="both"/>
            </w:pPr>
            <w:r>
              <w:rPr>
                <w:sz w:val="18"/>
                <w:szCs w:val="18"/>
              </w:rPr>
              <w:t>L2</w:t>
            </w:r>
          </w:p>
        </w:tc>
        <w:tc>
          <w:tcPr>
            <w:tcW w:w="0" w:type="auto"/>
            <w:shd w:val="clear" w:color="auto" w:fill="FFFFFF" w:themeFill="background1"/>
          </w:tcPr>
          <w:p w14:paraId="48C3A570" w14:textId="77777777" w:rsidR="00E07295" w:rsidRDefault="00E07295" w:rsidP="0071305D">
            <w:pPr>
              <w:spacing w:before="60" w:after="60" w:line="360" w:lineRule="auto"/>
              <w:ind w:left="80"/>
              <w:jc w:val="both"/>
            </w:pPr>
            <w:r>
              <w:rPr>
                <w:sz w:val="18"/>
                <w:szCs w:val="18"/>
              </w:rPr>
              <w:t>Outils de collecte validés</w:t>
            </w:r>
          </w:p>
        </w:tc>
        <w:tc>
          <w:tcPr>
            <w:tcW w:w="0" w:type="auto"/>
            <w:shd w:val="clear" w:color="auto" w:fill="FFFFFF" w:themeFill="background1"/>
          </w:tcPr>
          <w:p w14:paraId="14AEA177" w14:textId="77777777" w:rsidR="00E07295" w:rsidRDefault="00E07295" w:rsidP="0071305D">
            <w:pPr>
              <w:spacing w:before="60" w:after="60" w:line="360" w:lineRule="auto"/>
              <w:ind w:left="80"/>
              <w:jc w:val="both"/>
            </w:pPr>
            <w:r>
              <w:rPr>
                <w:sz w:val="18"/>
                <w:szCs w:val="18"/>
              </w:rPr>
              <w:t>Questionnaires quantitatifs, guides d'entretien semi-directifs, guides de focus groups, grilles d'observation des établissements – en français et arabe</w:t>
            </w:r>
          </w:p>
        </w:tc>
      </w:tr>
      <w:tr w:rsidR="00E07295" w14:paraId="5E6049A8" w14:textId="77777777" w:rsidTr="00E07295">
        <w:tc>
          <w:tcPr>
            <w:tcW w:w="0" w:type="auto"/>
            <w:shd w:val="clear" w:color="auto" w:fill="FFFFFF" w:themeFill="background1"/>
          </w:tcPr>
          <w:p w14:paraId="49B2FC88" w14:textId="77777777" w:rsidR="00E07295" w:rsidRDefault="00E07295" w:rsidP="0071305D">
            <w:pPr>
              <w:spacing w:before="60" w:after="60" w:line="360" w:lineRule="auto"/>
              <w:ind w:left="80"/>
              <w:jc w:val="both"/>
            </w:pPr>
            <w:r>
              <w:rPr>
                <w:sz w:val="18"/>
                <w:szCs w:val="18"/>
              </w:rPr>
              <w:t>L3</w:t>
            </w:r>
          </w:p>
        </w:tc>
        <w:tc>
          <w:tcPr>
            <w:tcW w:w="0" w:type="auto"/>
            <w:shd w:val="clear" w:color="auto" w:fill="FFFFFF" w:themeFill="background1"/>
          </w:tcPr>
          <w:p w14:paraId="728EDAF3" w14:textId="77777777" w:rsidR="00E07295" w:rsidRDefault="00E07295" w:rsidP="0071305D">
            <w:pPr>
              <w:spacing w:before="60" w:after="60" w:line="360" w:lineRule="auto"/>
              <w:ind w:left="80"/>
              <w:jc w:val="both"/>
            </w:pPr>
            <w:r>
              <w:rPr>
                <w:sz w:val="18"/>
                <w:szCs w:val="18"/>
              </w:rPr>
              <w:t>Base de données cartographique</w:t>
            </w:r>
          </w:p>
        </w:tc>
        <w:tc>
          <w:tcPr>
            <w:tcW w:w="0" w:type="auto"/>
            <w:shd w:val="clear" w:color="auto" w:fill="FFFFFF" w:themeFill="background1"/>
          </w:tcPr>
          <w:p w14:paraId="6D728B8B" w14:textId="77777777" w:rsidR="00E07295" w:rsidRDefault="00E07295" w:rsidP="0071305D">
            <w:pPr>
              <w:spacing w:before="60" w:after="60" w:line="360" w:lineRule="auto"/>
              <w:ind w:left="80"/>
              <w:jc w:val="both"/>
            </w:pPr>
            <w:r>
              <w:rPr>
                <w:sz w:val="18"/>
                <w:szCs w:val="18"/>
              </w:rPr>
              <w:t>Cartographie géoréférencée des établissements scolaires de la région avec statut inclusif/non inclusif, effectifs ESH désagrégés par sexe et type de handicap</w:t>
            </w:r>
          </w:p>
        </w:tc>
      </w:tr>
      <w:tr w:rsidR="00E07295" w14:paraId="5FE8D403" w14:textId="77777777" w:rsidTr="00E07295">
        <w:tc>
          <w:tcPr>
            <w:tcW w:w="0" w:type="auto"/>
            <w:shd w:val="clear" w:color="auto" w:fill="FFFFFF" w:themeFill="background1"/>
          </w:tcPr>
          <w:p w14:paraId="71C4B79F" w14:textId="6F99FA61" w:rsidR="00E07295" w:rsidRDefault="00E07295" w:rsidP="0071305D">
            <w:pPr>
              <w:spacing w:before="60" w:after="60" w:line="360" w:lineRule="auto"/>
              <w:ind w:left="80"/>
              <w:jc w:val="both"/>
            </w:pPr>
            <w:r>
              <w:rPr>
                <w:sz w:val="18"/>
                <w:szCs w:val="18"/>
              </w:rPr>
              <w:lastRenderedPageBreak/>
              <w:t>L4</w:t>
            </w:r>
          </w:p>
        </w:tc>
        <w:tc>
          <w:tcPr>
            <w:tcW w:w="0" w:type="auto"/>
            <w:shd w:val="clear" w:color="auto" w:fill="FFFFFF" w:themeFill="background1"/>
          </w:tcPr>
          <w:p w14:paraId="22C552F0" w14:textId="77777777" w:rsidR="00E07295" w:rsidRDefault="00E07295" w:rsidP="0071305D">
            <w:pPr>
              <w:spacing w:before="60" w:after="60" w:line="360" w:lineRule="auto"/>
              <w:ind w:left="80"/>
              <w:jc w:val="both"/>
            </w:pPr>
            <w:r>
              <w:rPr>
                <w:sz w:val="18"/>
                <w:szCs w:val="18"/>
              </w:rPr>
              <w:t>Rapport d'enquête complet</w:t>
            </w:r>
          </w:p>
        </w:tc>
        <w:tc>
          <w:tcPr>
            <w:tcW w:w="0" w:type="auto"/>
            <w:shd w:val="clear" w:color="auto" w:fill="FFFFFF" w:themeFill="background1"/>
          </w:tcPr>
          <w:p w14:paraId="070B848D" w14:textId="77777777" w:rsidR="00E07295" w:rsidRDefault="00E07295" w:rsidP="0071305D">
            <w:pPr>
              <w:spacing w:before="60" w:after="60" w:line="360" w:lineRule="auto"/>
              <w:ind w:left="80"/>
              <w:jc w:val="both"/>
            </w:pPr>
            <w:r>
              <w:rPr>
                <w:sz w:val="18"/>
                <w:szCs w:val="18"/>
              </w:rPr>
              <w:t>Diagnostic régional complet incluant : analyse quantitative des effectifs, analyse qualitative des conditions de scolarisation, analyse des écarts, analyse de la politique publique et bilan comparatif entre provinces</w:t>
            </w:r>
          </w:p>
        </w:tc>
      </w:tr>
      <w:tr w:rsidR="00E07295" w14:paraId="3E21D71A" w14:textId="77777777" w:rsidTr="00E07295">
        <w:tc>
          <w:tcPr>
            <w:tcW w:w="0" w:type="auto"/>
            <w:shd w:val="clear" w:color="auto" w:fill="FFFFFF" w:themeFill="background1"/>
          </w:tcPr>
          <w:p w14:paraId="343133E3" w14:textId="64DE6297" w:rsidR="00E07295" w:rsidRDefault="00F413E5" w:rsidP="0071305D">
            <w:pPr>
              <w:spacing w:before="60" w:after="60" w:line="360" w:lineRule="auto"/>
              <w:ind w:left="80"/>
              <w:jc w:val="both"/>
            </w:pPr>
            <w:r>
              <w:rPr>
                <w:sz w:val="18"/>
                <w:szCs w:val="18"/>
              </w:rPr>
              <w:t>L5</w:t>
            </w:r>
          </w:p>
        </w:tc>
        <w:tc>
          <w:tcPr>
            <w:tcW w:w="0" w:type="auto"/>
            <w:shd w:val="clear" w:color="auto" w:fill="FFFFFF" w:themeFill="background1"/>
          </w:tcPr>
          <w:p w14:paraId="5EA04888" w14:textId="77777777" w:rsidR="00E07295" w:rsidRDefault="00E07295" w:rsidP="0071305D">
            <w:pPr>
              <w:spacing w:before="60" w:after="60" w:line="360" w:lineRule="auto"/>
              <w:ind w:left="80"/>
              <w:jc w:val="both"/>
            </w:pPr>
            <w:r>
              <w:rPr>
                <w:sz w:val="18"/>
                <w:szCs w:val="18"/>
              </w:rPr>
              <w:t>Rapport final de mission</w:t>
            </w:r>
          </w:p>
        </w:tc>
        <w:tc>
          <w:tcPr>
            <w:tcW w:w="0" w:type="auto"/>
            <w:shd w:val="clear" w:color="auto" w:fill="FFFFFF" w:themeFill="background1"/>
          </w:tcPr>
          <w:p w14:paraId="460B64AB" w14:textId="77777777" w:rsidR="00E07295" w:rsidRDefault="00E07295" w:rsidP="0071305D">
            <w:pPr>
              <w:spacing w:before="60" w:after="60" w:line="360" w:lineRule="auto"/>
              <w:ind w:left="80"/>
              <w:jc w:val="both"/>
            </w:pPr>
            <w:r>
              <w:rPr>
                <w:sz w:val="18"/>
                <w:szCs w:val="18"/>
              </w:rPr>
              <w:t>Synthèse globale incluant tous les livrables, recommandations finales et plan de pérennisation du dispositif SE</w:t>
            </w:r>
          </w:p>
        </w:tc>
      </w:tr>
    </w:tbl>
    <w:p w14:paraId="0941E358" w14:textId="60DEE721" w:rsidR="001B3431" w:rsidRPr="00E07295" w:rsidRDefault="006F6C76" w:rsidP="0071305D">
      <w:pPr>
        <w:pStyle w:val="Titre1"/>
        <w:keepNext w:val="0"/>
        <w:keepLines w:val="0"/>
        <w:numPr>
          <w:ilvl w:val="0"/>
          <w:numId w:val="9"/>
        </w:numPr>
        <w:spacing w:before="480" w:line="360" w:lineRule="auto"/>
        <w:rPr>
          <w:rFonts w:ascii="Calibri" w:eastAsia="Calibri" w:hAnsi="Calibri" w:cs="Calibri"/>
          <w:b/>
          <w:bCs/>
        </w:rPr>
      </w:pPr>
      <w:r w:rsidRPr="00E07295">
        <w:rPr>
          <w:rFonts w:ascii="Calibri" w:eastAsia="Calibri" w:hAnsi="Calibri" w:cs="Calibri"/>
          <w:b/>
          <w:bCs/>
        </w:rPr>
        <w:t>PROFIL RECHERCHÉ</w:t>
      </w:r>
    </w:p>
    <w:p w14:paraId="3FBB5700" w14:textId="77777777" w:rsidR="001B3431" w:rsidRPr="00E07295" w:rsidRDefault="006F6C76" w:rsidP="0071305D">
      <w:pPr>
        <w:spacing w:before="60" w:after="60" w:line="360" w:lineRule="auto"/>
        <w:jc w:val="both"/>
        <w:rPr>
          <w:sz w:val="20"/>
          <w:szCs w:val="20"/>
        </w:rPr>
      </w:pPr>
      <w:r w:rsidRPr="00E07295">
        <w:rPr>
          <w:sz w:val="20"/>
          <w:szCs w:val="20"/>
        </w:rPr>
        <w:t>Le/la consultant(e) devra :</w:t>
      </w:r>
    </w:p>
    <w:p w14:paraId="11055F0A" w14:textId="77777777" w:rsidR="001B3431" w:rsidRPr="00E07295" w:rsidRDefault="006F6C76" w:rsidP="0071305D">
      <w:pPr>
        <w:spacing w:before="60" w:after="60" w:line="360" w:lineRule="auto"/>
        <w:jc w:val="both"/>
        <w:rPr>
          <w:sz w:val="20"/>
          <w:szCs w:val="20"/>
        </w:rPr>
      </w:pPr>
      <w:r w:rsidRPr="00E07295">
        <w:rPr>
          <w:sz w:val="20"/>
          <w:szCs w:val="20"/>
        </w:rPr>
        <w:t>-Être titulaire d'un diplôme universitaire (Bac+5 de préférence) en sciences de l'éducation, sociologie, sciences sociales, suivi-évaluation, statistiques, développement ou dans un domaine équivalent ;</w:t>
      </w:r>
    </w:p>
    <w:p w14:paraId="161BB36A" w14:textId="77777777" w:rsidR="001B3431" w:rsidRPr="00E07295" w:rsidRDefault="006F6C76" w:rsidP="0071305D">
      <w:pPr>
        <w:spacing w:before="60" w:after="60" w:line="360" w:lineRule="auto"/>
        <w:jc w:val="both"/>
        <w:rPr>
          <w:sz w:val="20"/>
          <w:szCs w:val="20"/>
        </w:rPr>
      </w:pPr>
      <w:r w:rsidRPr="00E07295">
        <w:rPr>
          <w:sz w:val="20"/>
          <w:szCs w:val="20"/>
        </w:rPr>
        <w:t>-Disposer d'une expérience confirmée dans la conduite d'études, d'enquêtes qualitatives et l'analyse de données ;</w:t>
      </w:r>
    </w:p>
    <w:p w14:paraId="3FBEA680" w14:textId="77777777" w:rsidR="001B3431" w:rsidRPr="00E07295" w:rsidRDefault="006F6C76" w:rsidP="0071305D">
      <w:pPr>
        <w:spacing w:before="60" w:after="60" w:line="360" w:lineRule="auto"/>
        <w:jc w:val="both"/>
        <w:rPr>
          <w:sz w:val="20"/>
          <w:szCs w:val="20"/>
        </w:rPr>
      </w:pPr>
      <w:r w:rsidRPr="00E07295">
        <w:rPr>
          <w:sz w:val="20"/>
          <w:szCs w:val="20"/>
        </w:rPr>
        <w:t>-Avoir une bonne connaissance des questions liées au handicap, à l'éducation inclusive et aux politiques éducatives au Maroc ;</w:t>
      </w:r>
    </w:p>
    <w:p w14:paraId="5D5662D9" w14:textId="6A988100" w:rsidR="001B3431" w:rsidRPr="00E07295" w:rsidRDefault="006F6C76" w:rsidP="0071305D">
      <w:pPr>
        <w:spacing w:before="60" w:after="60" w:line="360" w:lineRule="auto"/>
        <w:jc w:val="both"/>
        <w:rPr>
          <w:sz w:val="20"/>
          <w:szCs w:val="20"/>
        </w:rPr>
      </w:pPr>
      <w:r w:rsidRPr="00E07295">
        <w:rPr>
          <w:sz w:val="20"/>
          <w:szCs w:val="20"/>
        </w:rPr>
        <w:t>-Maîtriser les méthodes de recherche qualitative, la conception d'outils de collecte et l'analyse des données ;</w:t>
      </w:r>
    </w:p>
    <w:p w14:paraId="561AF646" w14:textId="77777777" w:rsidR="001B3431" w:rsidRPr="00E07295" w:rsidRDefault="006F6C76" w:rsidP="0071305D">
      <w:pPr>
        <w:spacing w:before="60" w:after="60" w:line="360" w:lineRule="auto"/>
        <w:jc w:val="both"/>
        <w:rPr>
          <w:sz w:val="20"/>
          <w:szCs w:val="20"/>
        </w:rPr>
      </w:pPr>
      <w:r w:rsidRPr="00E07295">
        <w:rPr>
          <w:sz w:val="20"/>
          <w:szCs w:val="20"/>
        </w:rPr>
        <w:t>- Avoir une expérience dans la rédaction de rapports d'études et de documents de synthèse destinés aux décideurs et aux partenaires institutionnels ;</w:t>
      </w:r>
    </w:p>
    <w:p w14:paraId="6366B44B" w14:textId="77777777" w:rsidR="001B3431" w:rsidRPr="00E07295" w:rsidRDefault="006F6C76" w:rsidP="0071305D">
      <w:pPr>
        <w:spacing w:before="60" w:after="60" w:line="360" w:lineRule="auto"/>
        <w:jc w:val="both"/>
        <w:rPr>
          <w:sz w:val="20"/>
          <w:szCs w:val="20"/>
        </w:rPr>
      </w:pPr>
      <w:r w:rsidRPr="00E07295">
        <w:rPr>
          <w:sz w:val="20"/>
          <w:szCs w:val="20"/>
        </w:rPr>
        <w:t>- Être capable de former et d'encadrer une équipe d'enquêteurs ou d'étudiants chercheurs ;</w:t>
      </w:r>
    </w:p>
    <w:p w14:paraId="761F8B6B" w14:textId="77777777" w:rsidR="001B3431" w:rsidRPr="00E07295" w:rsidRDefault="006F6C76" w:rsidP="0071305D">
      <w:pPr>
        <w:spacing w:before="60" w:after="60" w:line="360" w:lineRule="auto"/>
        <w:jc w:val="both"/>
        <w:rPr>
          <w:sz w:val="20"/>
          <w:szCs w:val="20"/>
        </w:rPr>
      </w:pPr>
      <w:r w:rsidRPr="00E07295">
        <w:rPr>
          <w:sz w:val="20"/>
          <w:szCs w:val="20"/>
        </w:rPr>
        <w:t>-Maîtriser le français et l'arabe, à l'oral comme à l'écrit ; la maîtrise de l'amazighe constitue un atout pour les travaux de terrain ;</w:t>
      </w:r>
    </w:p>
    <w:p w14:paraId="33347079" w14:textId="77777777" w:rsidR="001B3431" w:rsidRPr="00E07295" w:rsidRDefault="006F6C76" w:rsidP="0071305D">
      <w:pPr>
        <w:spacing w:before="60" w:after="60" w:line="360" w:lineRule="auto"/>
        <w:jc w:val="both"/>
        <w:rPr>
          <w:sz w:val="20"/>
          <w:szCs w:val="20"/>
        </w:rPr>
      </w:pPr>
      <w:r w:rsidRPr="00E07295">
        <w:rPr>
          <w:sz w:val="20"/>
          <w:szCs w:val="20"/>
        </w:rPr>
        <w:t>-Faire preuve d'excellentes capacités d'analyse, de rédaction, de communication et d'organisation.</w:t>
      </w:r>
    </w:p>
    <w:p w14:paraId="07121F3D" w14:textId="5CF3913D" w:rsidR="001B3431" w:rsidRPr="003154FC" w:rsidRDefault="006F6C76" w:rsidP="0071305D">
      <w:pPr>
        <w:spacing w:before="60" w:after="60" w:line="360" w:lineRule="auto"/>
        <w:jc w:val="both"/>
        <w:rPr>
          <w:sz w:val="20"/>
          <w:szCs w:val="20"/>
        </w:rPr>
      </w:pPr>
      <w:r w:rsidRPr="00E07295">
        <w:rPr>
          <w:sz w:val="20"/>
          <w:szCs w:val="20"/>
        </w:rPr>
        <w:t>Le/la consultant(e) devra également disposer d’un cadre légal lui permettant de contractualiser avec l’association (auto-entrepreneur, bureau d’études, cabinet de conseil ou autre structure légalement reconnue).</w:t>
      </w:r>
    </w:p>
    <w:p w14:paraId="5D450C40" w14:textId="77777777" w:rsidR="001B3431" w:rsidRDefault="006F6C76" w:rsidP="0071305D">
      <w:pPr>
        <w:pStyle w:val="Titre1"/>
        <w:keepNext w:val="0"/>
        <w:keepLines w:val="0"/>
        <w:spacing w:before="480" w:line="360" w:lineRule="auto"/>
        <w:rPr>
          <w:rFonts w:ascii="Calibri" w:eastAsia="Calibri" w:hAnsi="Calibri" w:cs="Calibri"/>
          <w:b/>
          <w:bCs/>
          <w:sz w:val="22"/>
          <w:szCs w:val="22"/>
        </w:rPr>
      </w:pPr>
      <w:bookmarkStart w:id="14" w:name="_v3os3frg2xbg" w:colFirst="0" w:colLast="0"/>
      <w:bookmarkEnd w:id="14"/>
      <w:r>
        <w:rPr>
          <w:rFonts w:ascii="Calibri" w:eastAsia="Calibri" w:hAnsi="Calibri" w:cs="Calibri"/>
          <w:b/>
          <w:bCs/>
          <w:sz w:val="22"/>
          <w:szCs w:val="22"/>
        </w:rPr>
        <w:t>8. DOSSIER DE CANDIDATURE</w:t>
      </w:r>
    </w:p>
    <w:p w14:paraId="3CF3C9B8" w14:textId="77777777" w:rsidR="001B3431" w:rsidRPr="00E07295" w:rsidRDefault="006F6C76" w:rsidP="0071305D">
      <w:pPr>
        <w:spacing w:before="60" w:after="60" w:line="360" w:lineRule="auto"/>
        <w:jc w:val="both"/>
        <w:rPr>
          <w:sz w:val="20"/>
          <w:szCs w:val="20"/>
        </w:rPr>
      </w:pPr>
      <w:r w:rsidRPr="00E07295">
        <w:rPr>
          <w:sz w:val="20"/>
          <w:szCs w:val="20"/>
        </w:rPr>
        <w:t>Les candidat(e)s intéressé(e)s sont invités à soumettre :</w:t>
      </w:r>
    </w:p>
    <w:p w14:paraId="6F8E62D8" w14:textId="77777777" w:rsidR="001B3431" w:rsidRPr="00E07295" w:rsidRDefault="006F6C76" w:rsidP="0071305D">
      <w:pPr>
        <w:spacing w:before="60" w:after="60" w:line="360" w:lineRule="auto"/>
        <w:jc w:val="both"/>
        <w:rPr>
          <w:sz w:val="20"/>
          <w:szCs w:val="20"/>
        </w:rPr>
      </w:pPr>
      <w:r w:rsidRPr="00E07295">
        <w:rPr>
          <w:sz w:val="20"/>
          <w:szCs w:val="20"/>
        </w:rPr>
        <w:t>Une offre technique détaillée ;</w:t>
      </w:r>
    </w:p>
    <w:p w14:paraId="4472F1DA" w14:textId="77777777" w:rsidR="001B3431" w:rsidRPr="00E07295" w:rsidRDefault="006F6C76" w:rsidP="0071305D">
      <w:pPr>
        <w:spacing w:before="60" w:after="60" w:line="360" w:lineRule="auto"/>
        <w:jc w:val="both"/>
        <w:rPr>
          <w:sz w:val="20"/>
          <w:szCs w:val="20"/>
        </w:rPr>
      </w:pPr>
      <w:r w:rsidRPr="00E07295">
        <w:rPr>
          <w:sz w:val="20"/>
          <w:szCs w:val="20"/>
        </w:rPr>
        <w:t>Une offre financière détaillée ;</w:t>
      </w:r>
    </w:p>
    <w:p w14:paraId="08B51BEE" w14:textId="77777777" w:rsidR="001B3431" w:rsidRPr="00E07295" w:rsidRDefault="006F6C76" w:rsidP="0071305D">
      <w:pPr>
        <w:spacing w:before="60" w:after="60" w:line="360" w:lineRule="auto"/>
        <w:jc w:val="both"/>
        <w:rPr>
          <w:sz w:val="20"/>
          <w:szCs w:val="20"/>
        </w:rPr>
      </w:pPr>
      <w:r w:rsidRPr="00E07295">
        <w:rPr>
          <w:sz w:val="20"/>
          <w:szCs w:val="20"/>
        </w:rPr>
        <w:t>Un curriculum vitae actualisé ;</w:t>
      </w:r>
    </w:p>
    <w:p w14:paraId="26FD23DF" w14:textId="77777777" w:rsidR="001B3431" w:rsidRPr="00E07295" w:rsidRDefault="006F6C76" w:rsidP="0071305D">
      <w:pPr>
        <w:spacing w:before="60" w:after="60" w:line="360" w:lineRule="auto"/>
        <w:jc w:val="both"/>
        <w:rPr>
          <w:sz w:val="20"/>
          <w:szCs w:val="20"/>
        </w:rPr>
      </w:pPr>
      <w:r w:rsidRPr="00E07295">
        <w:rPr>
          <w:sz w:val="20"/>
          <w:szCs w:val="20"/>
        </w:rPr>
        <w:lastRenderedPageBreak/>
        <w:t>Les références de missions similaires ;</w:t>
      </w:r>
    </w:p>
    <w:p w14:paraId="5855F482" w14:textId="77777777" w:rsidR="001B3431" w:rsidRPr="00E07295" w:rsidRDefault="006F6C76" w:rsidP="0071305D">
      <w:pPr>
        <w:spacing w:before="60" w:after="60" w:line="360" w:lineRule="auto"/>
        <w:jc w:val="both"/>
        <w:rPr>
          <w:sz w:val="20"/>
          <w:szCs w:val="20"/>
        </w:rPr>
      </w:pPr>
      <w:r w:rsidRPr="00E07295">
        <w:rPr>
          <w:sz w:val="20"/>
          <w:szCs w:val="20"/>
        </w:rPr>
        <w:t>Les attestations de bonne exécution ou références professionnelles ;</w:t>
      </w:r>
    </w:p>
    <w:p w14:paraId="7491F88A" w14:textId="77777777" w:rsidR="001B3431" w:rsidRPr="00E07295" w:rsidRDefault="006F6C76" w:rsidP="0071305D">
      <w:pPr>
        <w:spacing w:before="60" w:after="60" w:line="360" w:lineRule="auto"/>
        <w:jc w:val="both"/>
        <w:rPr>
          <w:sz w:val="20"/>
          <w:szCs w:val="20"/>
        </w:rPr>
      </w:pPr>
      <w:r w:rsidRPr="00E07295">
        <w:rPr>
          <w:sz w:val="20"/>
          <w:szCs w:val="20"/>
        </w:rPr>
        <w:t>La composition de l'équipe proposée, le cas échéant.</w:t>
      </w:r>
    </w:p>
    <w:p w14:paraId="1EF8B3C1" w14:textId="77777777" w:rsidR="001B3431" w:rsidRDefault="006F6C76" w:rsidP="0071305D">
      <w:pPr>
        <w:pStyle w:val="Titre1"/>
        <w:keepNext w:val="0"/>
        <w:keepLines w:val="0"/>
        <w:spacing w:before="480" w:line="360" w:lineRule="auto"/>
        <w:rPr>
          <w:rFonts w:ascii="Calibri" w:eastAsia="Calibri" w:hAnsi="Calibri" w:cs="Calibri"/>
          <w:b/>
          <w:bCs/>
          <w:sz w:val="22"/>
          <w:szCs w:val="22"/>
        </w:rPr>
      </w:pPr>
      <w:bookmarkStart w:id="15" w:name="_xbhuvcp4uxjb" w:colFirst="0" w:colLast="0"/>
      <w:bookmarkEnd w:id="15"/>
      <w:r>
        <w:rPr>
          <w:rFonts w:ascii="Calibri" w:eastAsia="Calibri" w:hAnsi="Calibri" w:cs="Calibri"/>
          <w:b/>
          <w:bCs/>
          <w:sz w:val="22"/>
          <w:szCs w:val="22"/>
        </w:rPr>
        <w:t>9. MODALITÉS DE SOUMISSION</w:t>
      </w:r>
    </w:p>
    <w:p w14:paraId="4614C310" w14:textId="77777777" w:rsidR="001B3431" w:rsidRDefault="006F6C76" w:rsidP="0071305D">
      <w:pPr>
        <w:spacing w:before="240" w:after="240" w:line="360" w:lineRule="auto"/>
        <w:rPr>
          <w:rFonts w:ascii="Calibri" w:eastAsia="Calibri" w:hAnsi="Calibri" w:cs="Calibri"/>
        </w:rPr>
      </w:pPr>
      <w:r>
        <w:rPr>
          <w:rFonts w:ascii="Calibri" w:eastAsia="Calibri" w:hAnsi="Calibri" w:cs="Calibri"/>
        </w:rPr>
        <w:t>Les dossiers de candidature doivent être envoyés exclusivement par courrier électronique à l'adresse suivante :</w:t>
      </w:r>
    </w:p>
    <w:p w14:paraId="363BD60D" w14:textId="24405824" w:rsidR="0081755B" w:rsidRDefault="0081755B" w:rsidP="0071305D">
      <w:pPr>
        <w:spacing w:before="240" w:after="240" w:line="360" w:lineRule="auto"/>
        <w:rPr>
          <w:rFonts w:ascii="Calibri" w:eastAsia="Calibri" w:hAnsi="Calibri" w:cs="Calibri"/>
        </w:rPr>
      </w:pPr>
      <w:hyperlink r:id="rId9" w:history="1">
        <w:r w:rsidRPr="008F0EA9">
          <w:rPr>
            <w:rStyle w:val="Lienhypertexte"/>
            <w:rFonts w:ascii="Calibri" w:eastAsia="Calibri" w:hAnsi="Calibri" w:cs="Calibri"/>
          </w:rPr>
          <w:t>amfec.info@gmail.com</w:t>
        </w:r>
      </w:hyperlink>
    </w:p>
    <w:p w14:paraId="1E76819A" w14:textId="70CAFC3E" w:rsidR="001B3431" w:rsidRDefault="006F6C76" w:rsidP="0071305D">
      <w:pPr>
        <w:spacing w:before="240" w:after="240" w:line="360" w:lineRule="auto"/>
        <w:rPr>
          <w:rFonts w:ascii="Calibri" w:eastAsia="Calibri" w:hAnsi="Calibri" w:cs="Calibri"/>
          <w:b/>
          <w:bCs/>
        </w:rPr>
      </w:pPr>
      <w:r>
        <w:rPr>
          <w:rFonts w:ascii="Calibri" w:eastAsia="Calibri" w:hAnsi="Calibri" w:cs="Calibri"/>
          <w:b/>
          <w:bCs/>
        </w:rPr>
        <w:t>Objet du mail :</w:t>
      </w:r>
    </w:p>
    <w:p w14:paraId="4356C132" w14:textId="77777777" w:rsidR="001B3431" w:rsidRDefault="006F6C76" w:rsidP="0071305D">
      <w:pPr>
        <w:spacing w:before="240" w:after="240" w:line="360" w:lineRule="auto"/>
        <w:rPr>
          <w:rFonts w:ascii="Calibri" w:eastAsia="Calibri" w:hAnsi="Calibri" w:cs="Calibri"/>
          <w:b/>
          <w:bCs/>
        </w:rPr>
      </w:pPr>
      <w:r>
        <w:rPr>
          <w:rFonts w:ascii="Calibri" w:eastAsia="Calibri" w:hAnsi="Calibri" w:cs="Calibri"/>
          <w:b/>
          <w:bCs/>
        </w:rPr>
        <w:t>Consultation – Réalisation d'une enquête qualitative et mise en place d'un dispositif de suivi-évaluation sur l'éducation inclusive</w:t>
      </w:r>
    </w:p>
    <w:p w14:paraId="33783420" w14:textId="266873CF" w:rsidR="001B3431" w:rsidRPr="002372C2" w:rsidRDefault="006F6C76" w:rsidP="002372C2">
      <w:pPr>
        <w:pStyle w:val="NormalWeb"/>
        <w:spacing w:before="240" w:beforeAutospacing="0" w:after="240" w:afterAutospacing="0"/>
        <w:jc w:val="both"/>
        <w:rPr>
          <w:rFonts w:ascii="Calibri" w:hAnsi="Calibri"/>
          <w:b/>
          <w:bCs/>
          <w:color w:val="000000"/>
          <w:sz w:val="22"/>
          <w:szCs w:val="22"/>
        </w:rPr>
      </w:pPr>
      <w:r w:rsidRPr="00F413E5">
        <w:rPr>
          <w:rFonts w:ascii="Calibri" w:eastAsia="Calibri" w:hAnsi="Calibri" w:cs="Calibri"/>
        </w:rPr>
        <w:t>Date limite de réception des candidatures :</w:t>
      </w:r>
      <w:r w:rsidRPr="00F413E5">
        <w:rPr>
          <w:rFonts w:ascii="Calibri" w:eastAsia="Calibri" w:hAnsi="Calibri" w:cs="Calibri"/>
          <w:color w:val="FF0000"/>
        </w:rPr>
        <w:t xml:space="preserve"> </w:t>
      </w:r>
      <w:r w:rsidR="00093D8E">
        <w:rPr>
          <w:rFonts w:ascii="Calibri" w:eastAsia="Calibri" w:hAnsi="Calibri" w:cs="Calibri"/>
          <w:color w:val="FF0000"/>
        </w:rPr>
        <w:t>1</w:t>
      </w:r>
      <w:r w:rsidR="003A4CBA">
        <w:rPr>
          <w:rFonts w:ascii="Calibri" w:eastAsia="Calibri" w:hAnsi="Calibri" w:cs="Calibri"/>
          <w:color w:val="FF0000"/>
        </w:rPr>
        <w:t>6</w:t>
      </w:r>
      <w:r w:rsidR="00F413E5">
        <w:rPr>
          <w:rFonts w:ascii="Calibri" w:eastAsia="Calibri" w:hAnsi="Calibri" w:cs="Calibri"/>
          <w:color w:val="FF0000"/>
        </w:rPr>
        <w:t xml:space="preserve">JUILLET 2026 </w:t>
      </w:r>
      <w:r w:rsidR="002372C2" w:rsidRPr="002372C2">
        <w:rPr>
          <w:rFonts w:ascii="Calibri" w:hAnsi="Calibri"/>
          <w:b/>
          <w:bCs/>
          <w:color w:val="000000"/>
          <w:sz w:val="22"/>
          <w:szCs w:val="22"/>
        </w:rPr>
        <w:t>à minuit (heure de Rabat)</w:t>
      </w:r>
    </w:p>
    <w:p w14:paraId="280568AA" w14:textId="77777777" w:rsidR="002372C2" w:rsidRPr="002372C2" w:rsidRDefault="002372C2" w:rsidP="002372C2">
      <w:pPr>
        <w:pStyle w:val="NormalWeb"/>
        <w:spacing w:before="240" w:beforeAutospacing="0" w:after="240" w:afterAutospacing="0"/>
        <w:jc w:val="both"/>
      </w:pPr>
    </w:p>
    <w:p w14:paraId="72A81C13" w14:textId="77777777" w:rsidR="003154FC" w:rsidRDefault="003154FC" w:rsidP="0071305D">
      <w:pPr>
        <w:spacing w:before="240" w:after="240" w:line="360" w:lineRule="auto"/>
        <w:rPr>
          <w:rFonts w:ascii="Calibri" w:eastAsia="Calibri" w:hAnsi="Calibri" w:cs="Calibri"/>
        </w:rPr>
      </w:pPr>
      <w:r>
        <w:rPr>
          <w:rFonts w:ascii="Calibri" w:eastAsia="Calibri" w:hAnsi="Calibri" w:cs="Calibri"/>
        </w:rPr>
        <w:t>NB : Seuls les dossiers complets et reçus dans les délais impartis seront examinés.</w:t>
      </w:r>
    </w:p>
    <w:p w14:paraId="63DF5624" w14:textId="35C56ED7" w:rsidR="003154FC" w:rsidRDefault="003154FC" w:rsidP="0071305D">
      <w:pPr>
        <w:spacing w:before="240" w:after="240" w:line="360" w:lineRule="auto"/>
        <w:rPr>
          <w:rFonts w:ascii="Calibri" w:eastAsia="Calibri" w:hAnsi="Calibri" w:cs="Calibri"/>
        </w:rPr>
      </w:pPr>
      <w:r>
        <w:rPr>
          <w:rFonts w:ascii="Calibri" w:eastAsia="Calibri" w:hAnsi="Calibri" w:cs="Calibri"/>
        </w:rPr>
        <w:t>L’association marocaine des femmes enseignante chercheuse (A.M.F.E.C) se réserve le droit de demander tout complément d'information jugé nécessaire et de ne contacter que les candidat(e)s présélectionné(e)s pour la suite du processus de sélection.</w:t>
      </w:r>
    </w:p>
    <w:p w14:paraId="25746E7E" w14:textId="77777777" w:rsidR="001B3431" w:rsidRDefault="006F6C76" w:rsidP="0071305D">
      <w:pPr>
        <w:pStyle w:val="Titre1"/>
        <w:keepNext w:val="0"/>
        <w:keepLines w:val="0"/>
        <w:spacing w:before="480" w:line="360" w:lineRule="auto"/>
        <w:rPr>
          <w:rFonts w:ascii="Calibri" w:eastAsia="Calibri" w:hAnsi="Calibri" w:cs="Calibri"/>
          <w:b/>
          <w:bCs/>
          <w:sz w:val="46"/>
          <w:szCs w:val="46"/>
        </w:rPr>
      </w:pPr>
      <w:bookmarkStart w:id="16" w:name="_uvfauc2dkbkc" w:colFirst="0" w:colLast="0"/>
      <w:bookmarkEnd w:id="16"/>
      <w:r>
        <w:rPr>
          <w:rFonts w:ascii="Calibri" w:eastAsia="Calibri" w:hAnsi="Calibri" w:cs="Calibri"/>
          <w:b/>
          <w:bCs/>
          <w:sz w:val="46"/>
          <w:szCs w:val="46"/>
        </w:rPr>
        <w:t>10. DISPOSITIONS FINALES</w:t>
      </w:r>
    </w:p>
    <w:p w14:paraId="7EC295A1" w14:textId="77777777" w:rsidR="003154FC" w:rsidRPr="003154FC" w:rsidRDefault="003154FC" w:rsidP="0071305D">
      <w:pPr>
        <w:spacing w:before="240" w:after="240" w:line="360" w:lineRule="auto"/>
        <w:jc w:val="both"/>
        <w:rPr>
          <w:rFonts w:ascii="Calibri" w:eastAsia="Calibri" w:hAnsi="Calibri" w:cs="Calibri"/>
        </w:rPr>
      </w:pPr>
      <w:r w:rsidRPr="003154FC">
        <w:rPr>
          <w:rFonts w:ascii="Calibri" w:eastAsia="Calibri" w:hAnsi="Calibri" w:cs="Calibri"/>
        </w:rPr>
        <w:t>Cette étude devra s'inscrire dans une approche fondée sur les droits humains, plaçant les enfants en situation de handicap non pas comme des bénéficiaires passifs, mais comme des sujets de droits à part entière. Elle devra adopter une démarche participative associant activement l'ensemble des parties prenantes — familles, enseignants, représentants des OSC et acteurs institutionnels — à toutes les étapes du processus, de la conception des outils jusqu'à la restitution des résultats.</w:t>
      </w:r>
    </w:p>
    <w:p w14:paraId="09F337F4" w14:textId="77777777" w:rsidR="003154FC" w:rsidRPr="003154FC" w:rsidRDefault="003154FC" w:rsidP="0071305D">
      <w:pPr>
        <w:spacing w:before="240" w:after="240" w:line="360" w:lineRule="auto"/>
        <w:jc w:val="both"/>
        <w:rPr>
          <w:rFonts w:ascii="Calibri" w:eastAsia="Calibri" w:hAnsi="Calibri" w:cs="Calibri"/>
        </w:rPr>
      </w:pPr>
      <w:r w:rsidRPr="003154FC">
        <w:rPr>
          <w:rFonts w:ascii="Calibri" w:eastAsia="Calibri" w:hAnsi="Calibri" w:cs="Calibri"/>
        </w:rPr>
        <w:lastRenderedPageBreak/>
        <w:t>Elle devra intégrer systématiquement une optique genre, en veillant à désagréger l'ensemble des données par sexe et à analyser les inégalités spécifiques auxquelles font face les filles en situation de handicap, plus exposées aux risques de déscolarisation, d'invisibilité statistique et de double discrimination. Elle devra également être conduite selon une approche intersectionnelle, reconnaissant que les obstacles à l'éducation inclusive se cumulent et se renforcent mutuellement selon le type de handicap, le genre, le milieu géographique (urbain/rural), l'appartenance socioéconomique et l'âge de l'enfant.</w:t>
      </w:r>
    </w:p>
    <w:p w14:paraId="3A99478B" w14:textId="69A9BDDF" w:rsidR="003154FC" w:rsidRPr="003154FC" w:rsidRDefault="003154FC" w:rsidP="0071305D">
      <w:pPr>
        <w:spacing w:before="240" w:after="240" w:line="360" w:lineRule="auto"/>
        <w:jc w:val="both"/>
        <w:rPr>
          <w:rFonts w:ascii="Calibri" w:eastAsia="Calibri" w:hAnsi="Calibri" w:cs="Calibri"/>
        </w:rPr>
      </w:pPr>
      <w:r w:rsidRPr="003154FC">
        <w:rPr>
          <w:rFonts w:ascii="Calibri" w:eastAsia="Calibri" w:hAnsi="Calibri" w:cs="Calibri"/>
        </w:rPr>
        <w:t>Enfin, cette étude devra être rigoureusement basée sur les faits : toutes ses conclusions, analyses et recommandations devront être étayées par des données primaires collectées sur le terrain et des données secondaires vérifiées (HCP, AREF, délégations provinciales), et non sur des perceptions ou des suppositions. Cette rigueur factuelle est une condition essentielle pour que ses résultats puissent alimenter un plaidoyer crédible et peser sur les décisions des acteurs institutionnels.</w:t>
      </w:r>
    </w:p>
    <w:p w14:paraId="5A9D1A01" w14:textId="77777777" w:rsidR="001B3431" w:rsidRPr="003154FC" w:rsidRDefault="001B3431" w:rsidP="0071305D">
      <w:pPr>
        <w:spacing w:before="240" w:after="240" w:line="360" w:lineRule="auto"/>
        <w:jc w:val="both"/>
        <w:rPr>
          <w:rFonts w:ascii="Calibri" w:eastAsia="Calibri" w:hAnsi="Calibri" w:cs="Calibri"/>
        </w:rPr>
      </w:pPr>
    </w:p>
    <w:sectPr w:rsidR="001B3431" w:rsidRPr="003154FC">
      <w:headerReference w:type="default" r:id="rId10"/>
      <w:pgSz w:w="11909" w:h="16834"/>
      <w:pgMar w:top="1440" w:right="1440" w:bottom="1440" w:left="1440" w:header="283"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59CB1" w14:textId="77777777" w:rsidR="00C67730" w:rsidRDefault="00C67730">
      <w:pPr>
        <w:spacing w:line="240" w:lineRule="auto"/>
      </w:pPr>
      <w:r>
        <w:separator/>
      </w:r>
    </w:p>
  </w:endnote>
  <w:endnote w:type="continuationSeparator" w:id="0">
    <w:p w14:paraId="0C14CDBA" w14:textId="77777777" w:rsidR="00C67730" w:rsidRDefault="00C677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0AD191F-B0F8-42E3-AE93-6F7FCF3349F7}"/>
    <w:embedBold r:id="rId2" w:fontKey="{C51D36F2-9BD7-47A7-8290-973FE91DD794}"/>
  </w:font>
  <w:font w:name="Cambria">
    <w:panose1 w:val="02040503050406030204"/>
    <w:charset w:val="00"/>
    <w:family w:val="roman"/>
    <w:pitch w:val="variable"/>
    <w:sig w:usb0="E00006FF" w:usb1="420024FF" w:usb2="02000000" w:usb3="00000000" w:csb0="0000019F" w:csb1="00000000"/>
    <w:embedRegular r:id="rId3" w:fontKey="{03AC710A-5E8F-486F-9B35-DBD24392EE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6A94" w14:textId="532ACB3A" w:rsidR="001B3431" w:rsidRDefault="00F413E5">
    <w:pPr>
      <w:ind w:left="-1440" w:right="-1440"/>
      <w:jc w:val="center"/>
    </w:pPr>
    <w:r>
      <w:rPr>
        <w:noProof/>
        <w:lang w:val="fr-FR" w:eastAsia="fr-FR"/>
      </w:rPr>
      <w:drawing>
        <wp:inline distT="0" distB="0" distL="0" distR="0" wp14:anchorId="2BC36542" wp14:editId="0BFFCC50">
          <wp:extent cx="7451489" cy="119365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PASAJ.png"/>
                  <pic:cNvPicPr/>
                </pic:nvPicPr>
                <pic:blipFill>
                  <a:blip r:embed="rId1">
                    <a:extLst>
                      <a:ext uri="{28A0092B-C50C-407E-A947-70E740481C1C}">
                        <a14:useLocalDpi xmlns:a14="http://schemas.microsoft.com/office/drawing/2010/main" val="0"/>
                      </a:ext>
                    </a:extLst>
                  </a:blip>
                  <a:stretch>
                    <a:fillRect/>
                  </a:stretch>
                </pic:blipFill>
                <pic:spPr>
                  <a:xfrm>
                    <a:off x="0" y="0"/>
                    <a:ext cx="7451489" cy="119365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E0A24" w14:textId="77777777" w:rsidR="00C67730" w:rsidRDefault="00C67730">
      <w:pPr>
        <w:spacing w:line="240" w:lineRule="auto"/>
      </w:pPr>
      <w:r>
        <w:separator/>
      </w:r>
    </w:p>
  </w:footnote>
  <w:footnote w:type="continuationSeparator" w:id="0">
    <w:p w14:paraId="04F1D1C5" w14:textId="77777777" w:rsidR="00C67730" w:rsidRDefault="00C677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A358" w14:textId="7D46E8B1" w:rsidR="001B3431" w:rsidRPr="00F6433F" w:rsidRDefault="00F413E5" w:rsidP="00B93B39">
    <w:pPr>
      <w:ind w:left="-1134" w:right="-1440" w:hanging="283"/>
      <w:jc w:val="both"/>
      <w:rPr>
        <w:lang w:val="fr-FR"/>
      </w:rPr>
    </w:pPr>
    <w:r>
      <w:rPr>
        <w:noProof/>
        <w:lang w:val="fr-FR" w:eastAsia="fr-FR"/>
      </w:rPr>
      <w:drawing>
        <wp:inline distT="0" distB="0" distL="0" distR="0" wp14:anchorId="2459BB40" wp14:editId="68152485">
          <wp:extent cx="7530465" cy="110175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PAASAJ.png"/>
                  <pic:cNvPicPr/>
                </pic:nvPicPr>
                <pic:blipFill>
                  <a:blip r:embed="rId1">
                    <a:extLst>
                      <a:ext uri="{28A0092B-C50C-407E-A947-70E740481C1C}">
                        <a14:useLocalDpi xmlns:a14="http://schemas.microsoft.com/office/drawing/2010/main" val="0"/>
                      </a:ext>
                    </a:extLst>
                  </a:blip>
                  <a:stretch>
                    <a:fillRect/>
                  </a:stretch>
                </pic:blipFill>
                <pic:spPr>
                  <a:xfrm>
                    <a:off x="0" y="0"/>
                    <a:ext cx="7678624" cy="11234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16FE0" w14:textId="2BB7F5E8" w:rsidR="002337EA" w:rsidRPr="00B93B39" w:rsidRDefault="00B93B39" w:rsidP="00B93B39">
    <w:pPr>
      <w:pStyle w:val="En-tte"/>
      <w:tabs>
        <w:tab w:val="clear" w:pos="9072"/>
      </w:tabs>
      <w:ind w:left="-1418" w:right="-1440"/>
      <w:jc w:val="center"/>
    </w:pPr>
    <w:r>
      <w:rPr>
        <w:noProof/>
        <w:lang w:val="fr-FR" w:eastAsia="fr-FR"/>
      </w:rPr>
      <w:drawing>
        <wp:inline distT="0" distB="0" distL="0" distR="0" wp14:anchorId="4B619528" wp14:editId="26B13D66">
          <wp:extent cx="7421755" cy="108585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 PAASAJ.png"/>
                  <pic:cNvPicPr/>
                </pic:nvPicPr>
                <pic:blipFill>
                  <a:blip r:embed="rId1">
                    <a:extLst>
                      <a:ext uri="{28A0092B-C50C-407E-A947-70E740481C1C}">
                        <a14:useLocalDpi xmlns:a14="http://schemas.microsoft.com/office/drawing/2010/main" val="0"/>
                      </a:ext>
                    </a:extLst>
                  </a:blip>
                  <a:stretch>
                    <a:fillRect/>
                  </a:stretch>
                </pic:blipFill>
                <pic:spPr>
                  <a:xfrm>
                    <a:off x="0" y="0"/>
                    <a:ext cx="7512040" cy="10990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12151"/>
    <w:multiLevelType w:val="multilevel"/>
    <w:tmpl w:val="95E283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F06FAE"/>
    <w:multiLevelType w:val="multilevel"/>
    <w:tmpl w:val="89923D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67C35EC"/>
    <w:multiLevelType w:val="hybridMultilevel"/>
    <w:tmpl w:val="99F834E6"/>
    <w:lvl w:ilvl="0" w:tplc="CE16CA36">
      <w:start w:val="1"/>
      <w:numFmt w:val="bullet"/>
      <w:lvlText w:val="●"/>
      <w:lvlJc w:val="left"/>
      <w:pPr>
        <w:ind w:left="720" w:hanging="360"/>
      </w:pPr>
    </w:lvl>
    <w:lvl w:ilvl="1" w:tplc="03DED36E">
      <w:start w:val="1"/>
      <w:numFmt w:val="bullet"/>
      <w:lvlText w:val="○"/>
      <w:lvlJc w:val="left"/>
      <w:pPr>
        <w:ind w:left="1440" w:hanging="360"/>
      </w:pPr>
    </w:lvl>
    <w:lvl w:ilvl="2" w:tplc="E446FD8E">
      <w:start w:val="1"/>
      <w:numFmt w:val="bullet"/>
      <w:lvlText w:val="■"/>
      <w:lvlJc w:val="left"/>
      <w:pPr>
        <w:ind w:left="2160" w:hanging="360"/>
      </w:pPr>
    </w:lvl>
    <w:lvl w:ilvl="3" w:tplc="E6328F9C">
      <w:start w:val="1"/>
      <w:numFmt w:val="bullet"/>
      <w:lvlText w:val="●"/>
      <w:lvlJc w:val="left"/>
      <w:pPr>
        <w:ind w:left="2880" w:hanging="360"/>
      </w:pPr>
    </w:lvl>
    <w:lvl w:ilvl="4" w:tplc="CF185DE2">
      <w:start w:val="1"/>
      <w:numFmt w:val="bullet"/>
      <w:lvlText w:val="○"/>
      <w:lvlJc w:val="left"/>
      <w:pPr>
        <w:ind w:left="3600" w:hanging="360"/>
      </w:pPr>
    </w:lvl>
    <w:lvl w:ilvl="5" w:tplc="1974E70E">
      <w:start w:val="1"/>
      <w:numFmt w:val="bullet"/>
      <w:lvlText w:val="■"/>
      <w:lvlJc w:val="left"/>
      <w:pPr>
        <w:ind w:left="4320" w:hanging="360"/>
      </w:pPr>
    </w:lvl>
    <w:lvl w:ilvl="6" w:tplc="95324E1A">
      <w:start w:val="1"/>
      <w:numFmt w:val="bullet"/>
      <w:lvlText w:val="●"/>
      <w:lvlJc w:val="left"/>
      <w:pPr>
        <w:ind w:left="5040" w:hanging="360"/>
      </w:pPr>
    </w:lvl>
    <w:lvl w:ilvl="7" w:tplc="D362FB5A">
      <w:start w:val="1"/>
      <w:numFmt w:val="bullet"/>
      <w:lvlText w:val="●"/>
      <w:lvlJc w:val="left"/>
      <w:pPr>
        <w:ind w:left="5760" w:hanging="360"/>
      </w:pPr>
    </w:lvl>
    <w:lvl w:ilvl="8" w:tplc="36E6A5EE">
      <w:start w:val="1"/>
      <w:numFmt w:val="bullet"/>
      <w:lvlText w:val="●"/>
      <w:lvlJc w:val="left"/>
      <w:pPr>
        <w:ind w:left="6480" w:hanging="360"/>
      </w:pPr>
    </w:lvl>
  </w:abstractNum>
  <w:abstractNum w:abstractNumId="3" w15:restartNumberingAfterBreak="0">
    <w:nsid w:val="3D2200D0"/>
    <w:multiLevelType w:val="multilevel"/>
    <w:tmpl w:val="D1A408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EDC33C1"/>
    <w:multiLevelType w:val="multilevel"/>
    <w:tmpl w:val="7ABE66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31E2343"/>
    <w:multiLevelType w:val="multilevel"/>
    <w:tmpl w:val="DB0603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4830B36"/>
    <w:multiLevelType w:val="multilevel"/>
    <w:tmpl w:val="A002F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3044F28"/>
    <w:multiLevelType w:val="hybridMultilevel"/>
    <w:tmpl w:val="4296FD4E"/>
    <w:lvl w:ilvl="0" w:tplc="BD946162">
      <w:start w:val="1"/>
      <w:numFmt w:val="decimal"/>
      <w:lvlText w:val="%1."/>
      <w:lvlJc w:val="left"/>
      <w:pPr>
        <w:ind w:left="816" w:hanging="456"/>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8" w15:restartNumberingAfterBreak="0">
    <w:nsid w:val="64A305E9"/>
    <w:multiLevelType w:val="multilevel"/>
    <w:tmpl w:val="4F38A3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4675F4F"/>
    <w:multiLevelType w:val="multilevel"/>
    <w:tmpl w:val="4C68A2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274285362">
    <w:abstractNumId w:val="8"/>
  </w:num>
  <w:num w:numId="2" w16cid:durableId="1133597133">
    <w:abstractNumId w:val="5"/>
  </w:num>
  <w:num w:numId="3" w16cid:durableId="1162114627">
    <w:abstractNumId w:val="1"/>
  </w:num>
  <w:num w:numId="4" w16cid:durableId="1932473726">
    <w:abstractNumId w:val="0"/>
  </w:num>
  <w:num w:numId="5" w16cid:durableId="858279449">
    <w:abstractNumId w:val="6"/>
  </w:num>
  <w:num w:numId="6" w16cid:durableId="2080127475">
    <w:abstractNumId w:val="4"/>
  </w:num>
  <w:num w:numId="7" w16cid:durableId="1349602566">
    <w:abstractNumId w:val="9"/>
  </w:num>
  <w:num w:numId="8" w16cid:durableId="1014187281">
    <w:abstractNumId w:val="3"/>
  </w:num>
  <w:num w:numId="9" w16cid:durableId="1673684782">
    <w:abstractNumId w:val="7"/>
  </w:num>
  <w:num w:numId="10" w16cid:durableId="11764857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431"/>
    <w:rsid w:val="00093D8E"/>
    <w:rsid w:val="000B785C"/>
    <w:rsid w:val="000D3A09"/>
    <w:rsid w:val="000F4B8B"/>
    <w:rsid w:val="001B3431"/>
    <w:rsid w:val="002216FF"/>
    <w:rsid w:val="002337EA"/>
    <w:rsid w:val="002372C2"/>
    <w:rsid w:val="003154FC"/>
    <w:rsid w:val="003A4CBA"/>
    <w:rsid w:val="0043509A"/>
    <w:rsid w:val="00515899"/>
    <w:rsid w:val="005F2BD9"/>
    <w:rsid w:val="00690881"/>
    <w:rsid w:val="006F6C76"/>
    <w:rsid w:val="006F7C21"/>
    <w:rsid w:val="0071305D"/>
    <w:rsid w:val="0081755B"/>
    <w:rsid w:val="008B201A"/>
    <w:rsid w:val="008B74F9"/>
    <w:rsid w:val="00917685"/>
    <w:rsid w:val="00917BCA"/>
    <w:rsid w:val="00A42905"/>
    <w:rsid w:val="00AA5AF9"/>
    <w:rsid w:val="00B458F0"/>
    <w:rsid w:val="00B93B39"/>
    <w:rsid w:val="00C43E2B"/>
    <w:rsid w:val="00C52BC1"/>
    <w:rsid w:val="00C67730"/>
    <w:rsid w:val="00D14CBB"/>
    <w:rsid w:val="00DA45C5"/>
    <w:rsid w:val="00DD4626"/>
    <w:rsid w:val="00E07295"/>
    <w:rsid w:val="00E62B5A"/>
    <w:rsid w:val="00E6472D"/>
    <w:rsid w:val="00E93368"/>
    <w:rsid w:val="00ED6E1A"/>
    <w:rsid w:val="00F413E5"/>
    <w:rsid w:val="00F6433F"/>
    <w:rsid w:val="00F96868"/>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89B77"/>
  <w15:docId w15:val="{8AC1A206-CE6A-4C9B-BA38-14B1D766B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MA" w:eastAsia="fr-M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En-tte">
    <w:name w:val="header"/>
    <w:basedOn w:val="Normal"/>
    <w:link w:val="En-tteCar"/>
    <w:uiPriority w:val="99"/>
    <w:unhideWhenUsed/>
    <w:rsid w:val="005F2BD9"/>
    <w:pPr>
      <w:tabs>
        <w:tab w:val="center" w:pos="4536"/>
        <w:tab w:val="right" w:pos="9072"/>
      </w:tabs>
      <w:spacing w:line="240" w:lineRule="auto"/>
    </w:pPr>
  </w:style>
  <w:style w:type="character" w:customStyle="1" w:styleId="En-tteCar">
    <w:name w:val="En-tête Car"/>
    <w:basedOn w:val="Policepardfaut"/>
    <w:link w:val="En-tte"/>
    <w:uiPriority w:val="99"/>
    <w:rsid w:val="005F2BD9"/>
  </w:style>
  <w:style w:type="paragraph" w:styleId="Pieddepage">
    <w:name w:val="footer"/>
    <w:basedOn w:val="Normal"/>
    <w:link w:val="PieddepageCar"/>
    <w:uiPriority w:val="99"/>
    <w:unhideWhenUsed/>
    <w:rsid w:val="005F2BD9"/>
    <w:pPr>
      <w:tabs>
        <w:tab w:val="center" w:pos="4536"/>
        <w:tab w:val="right" w:pos="9072"/>
      </w:tabs>
      <w:spacing w:line="240" w:lineRule="auto"/>
    </w:pPr>
  </w:style>
  <w:style w:type="character" w:customStyle="1" w:styleId="PieddepageCar">
    <w:name w:val="Pied de page Car"/>
    <w:basedOn w:val="Policepardfaut"/>
    <w:link w:val="Pieddepage"/>
    <w:uiPriority w:val="99"/>
    <w:rsid w:val="005F2BD9"/>
  </w:style>
  <w:style w:type="paragraph" w:styleId="Paragraphedeliste">
    <w:name w:val="List Paragraph"/>
    <w:qFormat/>
    <w:rsid w:val="00F96868"/>
    <w:rPr>
      <w:color w:val="1A1A1A"/>
      <w:sz w:val="20"/>
      <w:szCs w:val="20"/>
    </w:rPr>
  </w:style>
  <w:style w:type="character" w:styleId="Lienhypertexte">
    <w:name w:val="Hyperlink"/>
    <w:basedOn w:val="Policepardfaut"/>
    <w:uiPriority w:val="99"/>
    <w:unhideWhenUsed/>
    <w:rsid w:val="0081755B"/>
    <w:rPr>
      <w:color w:val="0000FF" w:themeColor="hyperlink"/>
      <w:u w:val="single"/>
    </w:rPr>
  </w:style>
  <w:style w:type="paragraph" w:styleId="NormalWeb">
    <w:name w:val="Normal (Web)"/>
    <w:basedOn w:val="Normal"/>
    <w:uiPriority w:val="99"/>
    <w:unhideWhenUsed/>
    <w:rsid w:val="002372C2"/>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69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amfec.info@g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8</Pages>
  <Words>1989</Words>
  <Characters>10944</Characters>
  <Application>Microsoft Office Word</Application>
  <DocSecurity>0</DocSecurity>
  <Lines>91</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 E N O V O</cp:lastModifiedBy>
  <cp:revision>16</cp:revision>
  <dcterms:created xsi:type="dcterms:W3CDTF">2026-07-03T09:53:00Z</dcterms:created>
  <dcterms:modified xsi:type="dcterms:W3CDTF">2026-07-12T09:34:00Z</dcterms:modified>
</cp:coreProperties>
</file>